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DE0" w:rsidRDefault="00E01DE0" w:rsidP="00E01DE0">
      <w:pPr>
        <w:autoSpaceDE w:val="0"/>
        <w:autoSpaceDN w:val="0"/>
        <w:adjustRightInd w:val="0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cs="FZXiaoBiaoSong-B05S" w:hint="eastAsia"/>
          <w:kern w:val="0"/>
          <w:sz w:val="32"/>
          <w:szCs w:val="32"/>
        </w:rPr>
        <w:t>2016年度湖南省战略性新兴产业与新型工业化专项资金</w:t>
      </w:r>
      <w:r>
        <w:rPr>
          <w:rFonts w:ascii="黑体" w:eastAsia="黑体" w:hint="eastAsia"/>
          <w:sz w:val="32"/>
          <w:szCs w:val="32"/>
        </w:rPr>
        <w:t>株洲市城区拟推荐申报项目汇总表</w:t>
      </w:r>
    </w:p>
    <w:p w:rsidR="00E01DE0" w:rsidRDefault="00E01DE0" w:rsidP="00E01DE0">
      <w:pPr>
        <w:autoSpaceDE w:val="0"/>
        <w:autoSpaceDN w:val="0"/>
        <w:adjustRightInd w:val="0"/>
        <w:jc w:val="center"/>
        <w:rPr>
          <w:rFonts w:ascii="黑体" w:eastAsia="黑体" w:hint="eastAsia"/>
          <w:sz w:val="44"/>
          <w:szCs w:val="44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4252"/>
        <w:gridCol w:w="5281"/>
      </w:tblGrid>
      <w:tr w:rsidR="00E01DE0" w:rsidTr="004D3A3A">
        <w:trPr>
          <w:trHeight w:val="608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FZXiaoBiaoSong-B05S" w:hint="eastAsia"/>
                <w:b/>
                <w:kern w:val="0"/>
                <w:sz w:val="24"/>
              </w:rPr>
            </w:pPr>
            <w:r>
              <w:rPr>
                <w:rFonts w:ascii="宋体" w:cs="FZXiaoBiaoSong-B05S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FZXiaoBiaoSong-B05S" w:hint="eastAsia"/>
                <w:b/>
                <w:kern w:val="0"/>
                <w:sz w:val="24"/>
              </w:rPr>
            </w:pPr>
            <w:r>
              <w:rPr>
                <w:rFonts w:ascii="宋体" w:cs="FZXiaoBiaoSong-B05S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FZXiaoBiaoSong-B05S" w:hint="eastAsia"/>
                <w:b/>
                <w:kern w:val="0"/>
                <w:sz w:val="24"/>
              </w:rPr>
            </w:pPr>
            <w:r>
              <w:rPr>
                <w:rFonts w:ascii="宋体" w:cs="FZXiaoBiaoSong-B05S" w:hint="eastAsia"/>
                <w:b/>
                <w:kern w:val="0"/>
                <w:sz w:val="24"/>
              </w:rPr>
              <w:t>项目名称及内容</w:t>
            </w:r>
          </w:p>
        </w:tc>
      </w:tr>
      <w:tr w:rsidR="00E01DE0" w:rsidTr="004D3A3A">
        <w:trPr>
          <w:trHeight w:val="464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湖南炎帝生物工程有限公司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二期生产基地建设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株洲天</w:t>
            </w:r>
            <w:proofErr w:type="gramEnd"/>
            <w:r>
              <w:rPr>
                <w:rFonts w:ascii="宋体" w:hint="eastAsia"/>
                <w:sz w:val="24"/>
              </w:rPr>
              <w:t>瑞精密</w:t>
            </w:r>
            <w:proofErr w:type="gramStart"/>
            <w:r>
              <w:rPr>
                <w:rFonts w:ascii="宋体" w:hint="eastAsia"/>
                <w:sz w:val="24"/>
              </w:rPr>
              <w:t>钣</w:t>
            </w:r>
            <w:proofErr w:type="gramEnd"/>
            <w:r>
              <w:rPr>
                <w:rFonts w:ascii="宋体" w:hint="eastAsia"/>
                <w:sz w:val="24"/>
              </w:rPr>
              <w:t>金有限公司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高速铁路配套柜体及汽车</w:t>
            </w:r>
            <w:proofErr w:type="gramStart"/>
            <w:r>
              <w:rPr>
                <w:rFonts w:ascii="宋体" w:hint="eastAsia"/>
                <w:sz w:val="24"/>
              </w:rPr>
              <w:t>钣</w:t>
            </w:r>
            <w:proofErr w:type="gramEnd"/>
            <w:r>
              <w:rPr>
                <w:rFonts w:ascii="宋体" w:hint="eastAsia"/>
                <w:sz w:val="24"/>
              </w:rPr>
              <w:t>金生产线改扩建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株洲天易建设</w:t>
            </w:r>
            <w:proofErr w:type="gramEnd"/>
            <w:r>
              <w:rPr>
                <w:rFonts w:ascii="宋体" w:hint="eastAsia"/>
                <w:sz w:val="24"/>
              </w:rPr>
              <w:t>发展有限公司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株洲天易科技</w:t>
            </w:r>
            <w:proofErr w:type="gramEnd"/>
            <w:r>
              <w:rPr>
                <w:rFonts w:ascii="宋体" w:hint="eastAsia"/>
                <w:sz w:val="24"/>
              </w:rPr>
              <w:t>城自主创业园长城电脑基地建设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株洲大汉信息产业园发展有限公司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大汉惠普信息产业园公共服务平台</w:t>
            </w:r>
          </w:p>
        </w:tc>
      </w:tr>
      <w:tr w:rsidR="00E01DE0" w:rsidTr="004D3A3A">
        <w:trPr>
          <w:trHeight w:val="308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湖南千金卫生用品股份有限公司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妇科专用</w:t>
            </w:r>
            <w:proofErr w:type="gramStart"/>
            <w:r>
              <w:rPr>
                <w:rFonts w:ascii="宋体" w:hint="eastAsia"/>
                <w:sz w:val="24"/>
              </w:rPr>
              <w:t>棉巾研制</w:t>
            </w:r>
            <w:proofErr w:type="gramEnd"/>
            <w:r>
              <w:rPr>
                <w:rFonts w:ascii="宋体" w:hint="eastAsia"/>
                <w:sz w:val="24"/>
              </w:rPr>
              <w:t>及产业化</w:t>
            </w:r>
          </w:p>
        </w:tc>
      </w:tr>
      <w:tr w:rsidR="00E01DE0" w:rsidTr="004D3A3A">
        <w:trPr>
          <w:trHeight w:val="458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株洲市国投轨道交通科技城发展有限公司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轨道科技城项目建设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株洲弗拉德科技有限公司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年产5000吨</w:t>
            </w:r>
            <w:proofErr w:type="gramStart"/>
            <w:r>
              <w:rPr>
                <w:rFonts w:ascii="宋体" w:hint="eastAsia"/>
                <w:sz w:val="24"/>
              </w:rPr>
              <w:t>锂</w:t>
            </w:r>
            <w:proofErr w:type="gramEnd"/>
            <w:r>
              <w:rPr>
                <w:rFonts w:ascii="宋体" w:hint="eastAsia"/>
                <w:sz w:val="24"/>
              </w:rPr>
              <w:t>离子动力电池负极材料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唐人神集团股份有限公司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兼并龙华农牧万吨无公害可追溯肉品加工技术改造                                                                                     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株洲南车</w:t>
            </w:r>
            <w:proofErr w:type="gramEnd"/>
            <w:r>
              <w:rPr>
                <w:rFonts w:ascii="宋体" w:hint="eastAsia"/>
                <w:sz w:val="24"/>
              </w:rPr>
              <w:t>机电科技有限公司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轨道交通及新能源汽车永磁电机研发制造基地建设项目</w:t>
            </w:r>
          </w:p>
        </w:tc>
      </w:tr>
      <w:tr w:rsidR="00E01DE0" w:rsidTr="004D3A3A">
        <w:trPr>
          <w:trHeight w:val="335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proofErr w:type="gramStart"/>
            <w:r>
              <w:rPr>
                <w:rFonts w:ascii="宋体" w:hint="eastAsia"/>
                <w:sz w:val="24"/>
              </w:rPr>
              <w:t>株洲南车</w:t>
            </w:r>
            <w:proofErr w:type="gramEnd"/>
            <w:r>
              <w:rPr>
                <w:rFonts w:ascii="宋体" w:hint="eastAsia"/>
                <w:sz w:val="24"/>
              </w:rPr>
              <w:t>时代电气股份有限公司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新型碳化硅功率器件产业化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中航动力株洲零部件制造有限公司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中航动力株洲零部件制造有限公司</w:t>
            </w:r>
            <w:proofErr w:type="gramStart"/>
            <w:r>
              <w:rPr>
                <w:rFonts w:ascii="宋体" w:hint="eastAsia"/>
                <w:sz w:val="24"/>
              </w:rPr>
              <w:t>新科研</w:t>
            </w:r>
            <w:proofErr w:type="gramEnd"/>
            <w:r>
              <w:rPr>
                <w:rFonts w:ascii="宋体" w:hint="eastAsia"/>
                <w:sz w:val="24"/>
              </w:rPr>
              <w:t>生产园区建设项目一期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湖南神通光电科技有限责任公司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汽车专用耐温薄壁特种线缆规模化生产项目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13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株洲硬质合金集团有限公司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工业（硬质合金及钨制品）产品质量控制与技术评价实验室平台建设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14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</w:t>
            </w:r>
            <w:proofErr w:type="gramStart"/>
            <w:r>
              <w:rPr>
                <w:rFonts w:ascii="宋体" w:hint="eastAsia"/>
                <w:sz w:val="24"/>
              </w:rPr>
              <w:t>欧科亿</w:t>
            </w:r>
            <w:proofErr w:type="gramEnd"/>
            <w:r>
              <w:rPr>
                <w:rFonts w:ascii="宋体" w:hint="eastAsia"/>
                <w:sz w:val="24"/>
              </w:rPr>
              <w:t>硬质合金有限公司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年产2000吨高性能超细碳化钨粉及500吨小型精密硬质合金切削刀片产业化项目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湖南高远电池有限公司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年产5.4亿瓦时</w:t>
            </w:r>
            <w:proofErr w:type="gramStart"/>
            <w:r>
              <w:rPr>
                <w:rFonts w:ascii="宋体" w:hint="eastAsia"/>
                <w:sz w:val="24"/>
              </w:rPr>
              <w:t>锂</w:t>
            </w:r>
            <w:proofErr w:type="gramEnd"/>
            <w:r>
              <w:rPr>
                <w:rFonts w:ascii="宋体" w:hint="eastAsia"/>
                <w:sz w:val="24"/>
              </w:rPr>
              <w:t>离子动力电池产业化</w:t>
            </w:r>
          </w:p>
        </w:tc>
      </w:tr>
      <w:tr w:rsidR="00E01DE0" w:rsidTr="004D3A3A">
        <w:trPr>
          <w:trHeight w:val="375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16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湖南澳德信息科技有限公司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高精度多模北斗定位技术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17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株洲天桥起重机股份有限公司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有色金属精炼搬运装备智能化控制技术及产业化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18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株洲易力达机电有限公司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无刷电机汽车电动助力转向系统（EPS）控制技术的研发攻关</w:t>
            </w:r>
          </w:p>
        </w:tc>
      </w:tr>
      <w:tr w:rsidR="00E01DE0" w:rsidTr="004D3A3A">
        <w:trPr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19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</w:t>
            </w:r>
            <w:proofErr w:type="gramStart"/>
            <w:r>
              <w:rPr>
                <w:rFonts w:ascii="宋体" w:hint="eastAsia"/>
                <w:sz w:val="24"/>
              </w:rPr>
              <w:t>飞鹿高新材料</w:t>
            </w:r>
            <w:proofErr w:type="gramEnd"/>
            <w:r>
              <w:rPr>
                <w:rFonts w:ascii="宋体" w:hint="eastAsia"/>
                <w:sz w:val="24"/>
              </w:rPr>
              <w:t>技术股份有限公司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多元</w:t>
            </w:r>
            <w:proofErr w:type="gramStart"/>
            <w:r>
              <w:rPr>
                <w:rFonts w:ascii="宋体" w:hint="eastAsia"/>
                <w:sz w:val="24"/>
              </w:rPr>
              <w:t>醇</w:t>
            </w:r>
            <w:proofErr w:type="gramEnd"/>
            <w:r>
              <w:rPr>
                <w:rFonts w:ascii="宋体" w:hint="eastAsia"/>
                <w:sz w:val="24"/>
              </w:rPr>
              <w:t>改性共性关键技术在风电叶片涂料体系中应用的研究与攻关项目</w:t>
            </w:r>
          </w:p>
        </w:tc>
      </w:tr>
      <w:tr w:rsidR="00E01DE0" w:rsidTr="004D3A3A">
        <w:trPr>
          <w:trHeight w:val="478"/>
          <w:jc w:val="center"/>
        </w:trPr>
        <w:tc>
          <w:tcPr>
            <w:tcW w:w="643" w:type="dxa"/>
            <w:vAlign w:val="center"/>
          </w:tcPr>
          <w:p w:rsidR="00E01DE0" w:rsidRDefault="00E01DE0" w:rsidP="004D3A3A">
            <w:pPr>
              <w:spacing w:line="300" w:lineRule="exact"/>
              <w:jc w:val="center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株洲湘火炬火花塞有限责任公司</w:t>
            </w:r>
          </w:p>
        </w:tc>
        <w:tc>
          <w:tcPr>
            <w:tcW w:w="5281" w:type="dxa"/>
            <w:vAlign w:val="center"/>
          </w:tcPr>
          <w:p w:rsidR="00E01DE0" w:rsidRDefault="00E01DE0" w:rsidP="004D3A3A">
            <w:pPr>
              <w:spacing w:line="300" w:lineRule="exact"/>
              <w:rPr>
                <w:rFonts w:ascii="宋体" w:cs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高强度火花塞关键技术</w:t>
            </w:r>
          </w:p>
        </w:tc>
      </w:tr>
    </w:tbl>
    <w:p w:rsidR="00E01DE0" w:rsidRDefault="00E01DE0" w:rsidP="00E01DE0">
      <w:pPr>
        <w:autoSpaceDE w:val="0"/>
        <w:autoSpaceDN w:val="0"/>
        <w:adjustRightInd w:val="0"/>
        <w:spacing w:line="300" w:lineRule="exact"/>
        <w:jc w:val="center"/>
        <w:rPr>
          <w:rFonts w:ascii="宋体" w:cs="FZXiaoBiaoSong-B05S" w:hint="eastAsia"/>
          <w:kern w:val="0"/>
          <w:sz w:val="44"/>
          <w:szCs w:val="44"/>
        </w:rPr>
      </w:pPr>
    </w:p>
    <w:p w:rsidR="00E56B58" w:rsidRPr="00E01DE0" w:rsidRDefault="00E56B58"/>
    <w:sectPr w:rsidR="00E56B58" w:rsidRPr="00E01D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1DE0"/>
    <w:rsid w:val="00E01DE0"/>
    <w:rsid w:val="00E5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2016-03-15T02:56:00Z</dcterms:created>
  <dcterms:modified xsi:type="dcterms:W3CDTF">2016-03-15T02:56:00Z</dcterms:modified>
</cp:coreProperties>
</file>