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273D" w:rsidRPr="00A365CF" w:rsidRDefault="0031273D" w:rsidP="009D6FDD">
      <w:pPr>
        <w:shd w:val="clear" w:color="auto" w:fill="FFFFFF"/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A365CF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A365CF"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31273D" w:rsidRPr="00A365CF" w:rsidRDefault="0031273D" w:rsidP="00B424FD">
      <w:pPr>
        <w:shd w:val="clear" w:color="auto" w:fill="FFFFFF"/>
        <w:spacing w:line="48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A365CF">
        <w:rPr>
          <w:rFonts w:ascii="方正小标宋简体" w:eastAsia="方正小标宋简体" w:hAnsi="宋体" w:hint="eastAsia"/>
          <w:color w:val="000000"/>
          <w:sz w:val="44"/>
          <w:szCs w:val="44"/>
        </w:rPr>
        <w:t>《株洲市企业技术创新中心申请报告》</w:t>
      </w:r>
    </w:p>
    <w:p w:rsidR="0031273D" w:rsidRPr="00A365CF" w:rsidRDefault="0031273D" w:rsidP="00B424FD">
      <w:pPr>
        <w:shd w:val="clear" w:color="auto" w:fill="FFFFFF"/>
        <w:spacing w:line="48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A365CF">
        <w:rPr>
          <w:rFonts w:ascii="方正小标宋简体" w:eastAsia="方正小标宋简体" w:hAnsi="宋体" w:hint="eastAsia"/>
          <w:color w:val="000000"/>
          <w:sz w:val="44"/>
          <w:szCs w:val="44"/>
        </w:rPr>
        <w:t>编写提纲</w:t>
      </w:r>
    </w:p>
    <w:p w:rsidR="0031273D" w:rsidRDefault="0031273D" w:rsidP="007A3D7E">
      <w:pPr>
        <w:shd w:val="clear" w:color="auto" w:fill="FFFFFF"/>
        <w:spacing w:line="440" w:lineRule="exact"/>
        <w:rPr>
          <w:rFonts w:ascii="仿宋" w:eastAsia="仿宋" w:hAnsi="仿宋"/>
          <w:color w:val="000000"/>
          <w:sz w:val="36"/>
          <w:szCs w:val="36"/>
        </w:rPr>
      </w:pPr>
    </w:p>
    <w:p w:rsidR="0031273D" w:rsidRPr="00CA5A0A" w:rsidRDefault="0031273D" w:rsidP="00F3025A">
      <w:pPr>
        <w:shd w:val="clear" w:color="auto" w:fill="FFFFFF"/>
        <w:spacing w:line="440" w:lineRule="exact"/>
        <w:ind w:firstLineChars="200" w:firstLine="31680"/>
        <w:rPr>
          <w:rFonts w:ascii="黑体" w:eastAsia="黑体" w:hAnsi="黑体"/>
          <w:color w:val="000000"/>
          <w:sz w:val="30"/>
          <w:szCs w:val="30"/>
        </w:rPr>
      </w:pPr>
      <w:r w:rsidRPr="00CA5A0A">
        <w:rPr>
          <w:rFonts w:ascii="黑体" w:eastAsia="黑体" w:hAnsi="黑体" w:hint="eastAsia"/>
          <w:color w:val="000000"/>
          <w:sz w:val="30"/>
          <w:szCs w:val="30"/>
        </w:rPr>
        <w:t>一、企业（集团）的基本情况</w:t>
      </w:r>
    </w:p>
    <w:p w:rsidR="0031273D" w:rsidRPr="000D1CB6" w:rsidRDefault="0031273D" w:rsidP="00F3025A">
      <w:pPr>
        <w:shd w:val="clear" w:color="auto" w:fill="FFFFFF"/>
        <w:spacing w:line="440" w:lineRule="exact"/>
        <w:ind w:firstLineChars="200" w:firstLine="31680"/>
        <w:rPr>
          <w:rFonts w:ascii="仿宋" w:eastAsia="仿宋" w:hAnsi="仿宋"/>
          <w:color w:val="000000"/>
          <w:sz w:val="30"/>
          <w:szCs w:val="30"/>
        </w:rPr>
      </w:pPr>
      <w:r w:rsidRPr="000D1CB6">
        <w:rPr>
          <w:rFonts w:ascii="仿宋" w:eastAsia="仿宋" w:hAnsi="仿宋"/>
          <w:color w:val="000000"/>
          <w:sz w:val="30"/>
          <w:szCs w:val="30"/>
        </w:rPr>
        <w:t>1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、企业经营管理等基本情况，包括所有制性质、所属母公司、主要下属企业、职工人数；企业总资产、资产负债率、银行信用等级、近</w:t>
      </w:r>
      <w:r w:rsidRPr="000D1CB6">
        <w:rPr>
          <w:rFonts w:ascii="仿宋" w:eastAsia="仿宋" w:hAnsi="仿宋"/>
          <w:color w:val="000000"/>
          <w:sz w:val="30"/>
          <w:szCs w:val="30"/>
        </w:rPr>
        <w:t>3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年销售收入、利润；主导产品及市场占有率、技术来源等。</w:t>
      </w:r>
    </w:p>
    <w:p w:rsidR="0031273D" w:rsidRPr="000D1CB6" w:rsidRDefault="0031273D" w:rsidP="00F3025A">
      <w:pPr>
        <w:shd w:val="clear" w:color="auto" w:fill="FFFFFF"/>
        <w:spacing w:line="440" w:lineRule="exact"/>
        <w:ind w:firstLineChars="200" w:firstLine="31680"/>
        <w:rPr>
          <w:rFonts w:ascii="仿宋" w:eastAsia="仿宋" w:hAnsi="仿宋"/>
          <w:color w:val="000000"/>
          <w:sz w:val="30"/>
          <w:szCs w:val="30"/>
        </w:rPr>
      </w:pPr>
      <w:r w:rsidRPr="000D1CB6">
        <w:rPr>
          <w:rFonts w:ascii="仿宋" w:eastAsia="仿宋" w:hAnsi="仿宋"/>
          <w:color w:val="000000"/>
          <w:sz w:val="30"/>
          <w:szCs w:val="30"/>
        </w:rPr>
        <w:t>2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、企业在本市行业中的地位、作用和竞争力。</w:t>
      </w:r>
    </w:p>
    <w:p w:rsidR="0031273D" w:rsidRPr="000D1CB6" w:rsidRDefault="0031273D" w:rsidP="00F3025A">
      <w:pPr>
        <w:shd w:val="clear" w:color="auto" w:fill="FFFFFF"/>
        <w:spacing w:line="440" w:lineRule="exact"/>
        <w:ind w:firstLineChars="200" w:firstLine="31680"/>
        <w:rPr>
          <w:rFonts w:ascii="仿宋" w:eastAsia="仿宋" w:hAnsi="仿宋"/>
          <w:color w:val="000000"/>
          <w:sz w:val="30"/>
          <w:szCs w:val="30"/>
        </w:rPr>
      </w:pPr>
      <w:r w:rsidRPr="000D1CB6">
        <w:rPr>
          <w:rFonts w:ascii="仿宋" w:eastAsia="仿宋" w:hAnsi="仿宋"/>
          <w:color w:val="000000"/>
          <w:sz w:val="30"/>
          <w:szCs w:val="30"/>
        </w:rPr>
        <w:t>3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、企业在本市产业领域技术创新中的引领作用。包括在技术进步、节能减排、资源节约利用、知识产权、质量与品牌建设等方面的示范作用。</w:t>
      </w:r>
    </w:p>
    <w:p w:rsidR="0031273D" w:rsidRPr="00CA5A0A" w:rsidRDefault="0031273D" w:rsidP="00F3025A">
      <w:pPr>
        <w:shd w:val="clear" w:color="auto" w:fill="FFFFFF"/>
        <w:spacing w:line="440" w:lineRule="exact"/>
        <w:ind w:firstLineChars="200" w:firstLine="31680"/>
        <w:rPr>
          <w:rFonts w:ascii="黑体" w:eastAsia="黑体" w:hAnsi="黑体"/>
          <w:color w:val="000000"/>
          <w:sz w:val="30"/>
          <w:szCs w:val="30"/>
        </w:rPr>
      </w:pPr>
      <w:r w:rsidRPr="00CA5A0A">
        <w:rPr>
          <w:rFonts w:ascii="黑体" w:eastAsia="黑体" w:hAnsi="黑体" w:hint="eastAsia"/>
          <w:color w:val="000000"/>
          <w:sz w:val="30"/>
          <w:szCs w:val="30"/>
        </w:rPr>
        <w:t>二、企业技术创新中心工作的基本情况</w:t>
      </w:r>
    </w:p>
    <w:p w:rsidR="0031273D" w:rsidRPr="000D1CB6" w:rsidRDefault="0031273D" w:rsidP="00F3025A">
      <w:pPr>
        <w:shd w:val="clear" w:color="auto" w:fill="FFFFFF"/>
        <w:spacing w:line="440" w:lineRule="exact"/>
        <w:ind w:firstLineChars="200" w:firstLine="31680"/>
        <w:rPr>
          <w:rFonts w:ascii="仿宋" w:eastAsia="仿宋" w:hAnsi="仿宋"/>
          <w:color w:val="000000"/>
          <w:sz w:val="30"/>
          <w:szCs w:val="30"/>
        </w:rPr>
      </w:pPr>
      <w:r w:rsidRPr="000D1CB6">
        <w:rPr>
          <w:rFonts w:ascii="仿宋" w:eastAsia="仿宋" w:hAnsi="仿宋"/>
          <w:color w:val="000000"/>
          <w:sz w:val="30"/>
          <w:szCs w:val="30"/>
        </w:rPr>
        <w:t>1</w:t>
      </w:r>
      <w:r>
        <w:rPr>
          <w:rFonts w:ascii="仿宋" w:eastAsia="仿宋" w:hAnsi="仿宋" w:hint="eastAsia"/>
          <w:color w:val="000000"/>
          <w:sz w:val="30"/>
          <w:szCs w:val="30"/>
        </w:rPr>
        <w:t>、技术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中心的建设与发展历程。</w:t>
      </w:r>
    </w:p>
    <w:p w:rsidR="0031273D" w:rsidRPr="000D1CB6" w:rsidRDefault="0031273D" w:rsidP="00F3025A">
      <w:pPr>
        <w:shd w:val="clear" w:color="auto" w:fill="FFFFFF"/>
        <w:spacing w:line="440" w:lineRule="exact"/>
        <w:ind w:firstLineChars="200" w:firstLine="31680"/>
        <w:rPr>
          <w:rFonts w:ascii="仿宋" w:eastAsia="仿宋" w:hAnsi="仿宋"/>
          <w:color w:val="000000"/>
          <w:sz w:val="30"/>
          <w:szCs w:val="30"/>
        </w:rPr>
      </w:pPr>
      <w:r w:rsidRPr="000D1CB6">
        <w:rPr>
          <w:rFonts w:ascii="仿宋" w:eastAsia="仿宋" w:hAnsi="仿宋"/>
          <w:color w:val="000000"/>
          <w:sz w:val="30"/>
          <w:szCs w:val="30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</w:rPr>
        <w:t>、技术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中心的组织架构、体系建设和运行机制。包括：组织管理体系建设、规章制度建立、研发项目组织管理机制、研发经费保障措施与管理机制、激励机制、内外部合作机制等。</w:t>
      </w:r>
    </w:p>
    <w:p w:rsidR="0031273D" w:rsidRPr="000D1CB6" w:rsidRDefault="0031273D" w:rsidP="00F3025A">
      <w:pPr>
        <w:shd w:val="clear" w:color="auto" w:fill="FFFFFF"/>
        <w:spacing w:line="440" w:lineRule="exact"/>
        <w:ind w:firstLineChars="200" w:firstLine="31680"/>
        <w:rPr>
          <w:rFonts w:ascii="仿宋" w:eastAsia="仿宋" w:hAnsi="仿宋"/>
          <w:color w:val="000000"/>
          <w:sz w:val="30"/>
          <w:szCs w:val="30"/>
        </w:rPr>
      </w:pPr>
      <w:r w:rsidRPr="000D1CB6">
        <w:rPr>
          <w:rFonts w:ascii="仿宋" w:eastAsia="仿宋" w:hAnsi="仿宋"/>
          <w:color w:val="000000"/>
          <w:sz w:val="30"/>
          <w:szCs w:val="30"/>
        </w:rPr>
        <w:t>3</w:t>
      </w:r>
      <w:r>
        <w:rPr>
          <w:rFonts w:ascii="仿宋" w:eastAsia="仿宋" w:hAnsi="仿宋" w:hint="eastAsia"/>
          <w:color w:val="000000"/>
          <w:sz w:val="30"/>
          <w:szCs w:val="30"/>
        </w:rPr>
        <w:t>、技术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中心创新资源情况。包括：技术中心技术带头人及创新团队建设情况、研发经费投入情况、研究开发及试验基础条件建设情况（含拥有的研发仪器设备、中试线等）、信息化建设情况等。</w:t>
      </w:r>
    </w:p>
    <w:p w:rsidR="0031273D" w:rsidRPr="000D1CB6" w:rsidRDefault="0031273D" w:rsidP="00F3025A">
      <w:pPr>
        <w:shd w:val="clear" w:color="auto" w:fill="FFFFFF"/>
        <w:spacing w:line="440" w:lineRule="exact"/>
        <w:ind w:firstLineChars="200" w:firstLine="31680"/>
        <w:rPr>
          <w:rFonts w:ascii="仿宋" w:eastAsia="仿宋" w:hAnsi="仿宋"/>
          <w:color w:val="000000"/>
          <w:sz w:val="30"/>
          <w:szCs w:val="30"/>
        </w:rPr>
      </w:pPr>
      <w:r w:rsidRPr="000D1CB6">
        <w:rPr>
          <w:rFonts w:ascii="仿宋" w:eastAsia="仿宋" w:hAnsi="仿宋"/>
          <w:color w:val="000000"/>
          <w:sz w:val="30"/>
          <w:szCs w:val="30"/>
        </w:rPr>
        <w:t>4</w:t>
      </w:r>
      <w:r>
        <w:rPr>
          <w:rFonts w:ascii="仿宋" w:eastAsia="仿宋" w:hAnsi="仿宋" w:hint="eastAsia"/>
          <w:color w:val="000000"/>
          <w:sz w:val="30"/>
          <w:szCs w:val="30"/>
        </w:rPr>
        <w:t>、技术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中心的研究开发工作开展情况。包括：重大产品创新、工艺创新、商业模式创新、产学研合作、企业间合作、国际化合作研发活动、人才培养、质量控制和品牌建设等。</w:t>
      </w:r>
    </w:p>
    <w:p w:rsidR="0031273D" w:rsidRPr="000D1CB6" w:rsidRDefault="0031273D" w:rsidP="00F3025A">
      <w:pPr>
        <w:shd w:val="clear" w:color="auto" w:fill="FFFFFF"/>
        <w:spacing w:line="440" w:lineRule="exact"/>
        <w:ind w:firstLineChars="200" w:firstLine="31680"/>
        <w:rPr>
          <w:rFonts w:ascii="仿宋" w:eastAsia="仿宋" w:hAnsi="仿宋"/>
          <w:color w:val="000000"/>
          <w:sz w:val="30"/>
          <w:szCs w:val="30"/>
        </w:rPr>
      </w:pPr>
      <w:r w:rsidRPr="000D1CB6">
        <w:rPr>
          <w:rFonts w:ascii="仿宋" w:eastAsia="仿宋" w:hAnsi="仿宋"/>
          <w:color w:val="000000"/>
          <w:sz w:val="30"/>
          <w:szCs w:val="30"/>
        </w:rPr>
        <w:t>5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、近</w:t>
      </w:r>
      <w:r w:rsidRPr="000D1CB6">
        <w:rPr>
          <w:rFonts w:ascii="仿宋" w:eastAsia="仿宋" w:hAnsi="仿宋"/>
          <w:color w:val="000000"/>
          <w:sz w:val="30"/>
          <w:szCs w:val="30"/>
        </w:rPr>
        <w:t>3</w:t>
      </w:r>
      <w:r>
        <w:rPr>
          <w:rFonts w:ascii="仿宋" w:eastAsia="仿宋" w:hAnsi="仿宋" w:hint="eastAsia"/>
          <w:color w:val="000000"/>
          <w:sz w:val="30"/>
          <w:szCs w:val="30"/>
        </w:rPr>
        <w:t>年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技术</w:t>
      </w:r>
      <w:r>
        <w:rPr>
          <w:rFonts w:ascii="仿宋" w:eastAsia="仿宋" w:hAnsi="仿宋" w:hint="eastAsia"/>
          <w:color w:val="000000"/>
          <w:sz w:val="30"/>
          <w:szCs w:val="30"/>
        </w:rPr>
        <w:t>中心取得的主要创新成果及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经济社会效益。形成的核心技术及自主知识产权情况；相关技术创新成果对企业核心产品研发、核心竞争力提升的支撑作用以及取得的经济社会效益。</w:t>
      </w:r>
    </w:p>
    <w:p w:rsidR="0031273D" w:rsidRDefault="0031273D" w:rsidP="00F3025A">
      <w:pPr>
        <w:shd w:val="clear" w:color="auto" w:fill="FFFFFF"/>
        <w:spacing w:line="440" w:lineRule="exact"/>
        <w:ind w:firstLineChars="200" w:firstLine="31680"/>
        <w:rPr>
          <w:rFonts w:ascii="仿宋" w:eastAsia="仿宋" w:hAnsi="仿宋"/>
          <w:color w:val="000000"/>
          <w:sz w:val="30"/>
          <w:szCs w:val="30"/>
        </w:rPr>
      </w:pPr>
      <w:r w:rsidRPr="000D1CB6">
        <w:rPr>
          <w:rFonts w:ascii="仿宋" w:eastAsia="仿宋" w:hAnsi="仿宋"/>
          <w:color w:val="000000"/>
          <w:sz w:val="30"/>
          <w:szCs w:val="30"/>
        </w:rPr>
        <w:t>6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、企业制定未来</w:t>
      </w:r>
      <w:r w:rsidRPr="000D1CB6">
        <w:rPr>
          <w:rFonts w:ascii="仿宋" w:eastAsia="仿宋" w:hAnsi="仿宋"/>
          <w:color w:val="000000"/>
          <w:sz w:val="30"/>
          <w:szCs w:val="30"/>
        </w:rPr>
        <w:t>5-10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年技术创新发展战略目标情况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31273D" w:rsidRPr="000D1CB6" w:rsidRDefault="0031273D" w:rsidP="00F3025A">
      <w:pPr>
        <w:shd w:val="clear" w:color="auto" w:fill="FFFFFF"/>
        <w:spacing w:line="440" w:lineRule="exact"/>
        <w:ind w:firstLineChars="200" w:firstLine="3168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7</w:t>
      </w:r>
      <w:r>
        <w:rPr>
          <w:rFonts w:ascii="仿宋" w:eastAsia="仿宋" w:hAnsi="仿宋" w:hint="eastAsia"/>
          <w:color w:val="000000"/>
          <w:sz w:val="30"/>
          <w:szCs w:val="30"/>
        </w:rPr>
        <w:t>、</w:t>
      </w:r>
      <w:r w:rsidRPr="000D1CB6">
        <w:rPr>
          <w:rFonts w:ascii="仿宋" w:eastAsia="仿宋" w:hAnsi="仿宋" w:hint="eastAsia"/>
          <w:color w:val="000000"/>
          <w:sz w:val="30"/>
          <w:szCs w:val="30"/>
        </w:rPr>
        <w:t>企业近期在技术创新方面拟实施的重点举措，包括创新条件建设、创新人才集聚、重点研发项目部署等。</w:t>
      </w:r>
    </w:p>
    <w:sectPr w:rsidR="0031273D" w:rsidRPr="000D1CB6" w:rsidSect="00832D6D">
      <w:footerReference w:type="even" r:id="rId6"/>
      <w:footerReference w:type="default" r:id="rId7"/>
      <w:pgSz w:w="11906" w:h="16838"/>
      <w:pgMar w:top="2098" w:right="1474" w:bottom="1701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73D" w:rsidRDefault="0031273D">
      <w:r>
        <w:separator/>
      </w:r>
    </w:p>
  </w:endnote>
  <w:endnote w:type="continuationSeparator" w:id="0">
    <w:p w:rsidR="0031273D" w:rsidRDefault="00312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73D" w:rsidRDefault="003127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73D" w:rsidRDefault="003127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73D" w:rsidRDefault="003127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1273D" w:rsidRDefault="003127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73D" w:rsidRDefault="0031273D">
      <w:r>
        <w:separator/>
      </w:r>
    </w:p>
  </w:footnote>
  <w:footnote w:type="continuationSeparator" w:id="0">
    <w:p w:rsidR="0031273D" w:rsidRDefault="00312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E6A"/>
    <w:rsid w:val="00020AD7"/>
    <w:rsid w:val="00025F75"/>
    <w:rsid w:val="00045D4A"/>
    <w:rsid w:val="000543DF"/>
    <w:rsid w:val="00071677"/>
    <w:rsid w:val="000A63C6"/>
    <w:rsid w:val="000B09A5"/>
    <w:rsid w:val="000B7135"/>
    <w:rsid w:val="000D1CB6"/>
    <w:rsid w:val="000D7A1F"/>
    <w:rsid w:val="000E26B0"/>
    <w:rsid w:val="000E4AFB"/>
    <w:rsid w:val="000E7EF6"/>
    <w:rsid w:val="00103FF1"/>
    <w:rsid w:val="001347D8"/>
    <w:rsid w:val="0014200B"/>
    <w:rsid w:val="0017305F"/>
    <w:rsid w:val="00185B01"/>
    <w:rsid w:val="001F2614"/>
    <w:rsid w:val="001F3A85"/>
    <w:rsid w:val="00205A48"/>
    <w:rsid w:val="002429BC"/>
    <w:rsid w:val="00246DEF"/>
    <w:rsid w:val="00263A4F"/>
    <w:rsid w:val="00283F22"/>
    <w:rsid w:val="00291706"/>
    <w:rsid w:val="00295A23"/>
    <w:rsid w:val="002A083F"/>
    <w:rsid w:val="002A0E61"/>
    <w:rsid w:val="002C51C1"/>
    <w:rsid w:val="002D09C5"/>
    <w:rsid w:val="002F38C9"/>
    <w:rsid w:val="002F62B3"/>
    <w:rsid w:val="00302A96"/>
    <w:rsid w:val="00305813"/>
    <w:rsid w:val="00307EC3"/>
    <w:rsid w:val="0031273D"/>
    <w:rsid w:val="003179CC"/>
    <w:rsid w:val="00326215"/>
    <w:rsid w:val="00361C84"/>
    <w:rsid w:val="00365AFA"/>
    <w:rsid w:val="00383804"/>
    <w:rsid w:val="003A17DA"/>
    <w:rsid w:val="00413F5F"/>
    <w:rsid w:val="00466E5C"/>
    <w:rsid w:val="00484964"/>
    <w:rsid w:val="004F2AE1"/>
    <w:rsid w:val="004F56F6"/>
    <w:rsid w:val="004F76D4"/>
    <w:rsid w:val="004F7B01"/>
    <w:rsid w:val="00504607"/>
    <w:rsid w:val="0053154F"/>
    <w:rsid w:val="00531694"/>
    <w:rsid w:val="00540103"/>
    <w:rsid w:val="0054191B"/>
    <w:rsid w:val="00547036"/>
    <w:rsid w:val="005635D4"/>
    <w:rsid w:val="00570463"/>
    <w:rsid w:val="005A17F6"/>
    <w:rsid w:val="005A77AB"/>
    <w:rsid w:val="005B05BF"/>
    <w:rsid w:val="005B5367"/>
    <w:rsid w:val="005C6C85"/>
    <w:rsid w:val="005D134E"/>
    <w:rsid w:val="005F6125"/>
    <w:rsid w:val="00614B5A"/>
    <w:rsid w:val="0067350F"/>
    <w:rsid w:val="00674E9A"/>
    <w:rsid w:val="0069143D"/>
    <w:rsid w:val="006A323D"/>
    <w:rsid w:val="006C0FDB"/>
    <w:rsid w:val="006C19BB"/>
    <w:rsid w:val="006F51DC"/>
    <w:rsid w:val="007039B8"/>
    <w:rsid w:val="00704143"/>
    <w:rsid w:val="00720773"/>
    <w:rsid w:val="00752257"/>
    <w:rsid w:val="007743A4"/>
    <w:rsid w:val="00791CFC"/>
    <w:rsid w:val="00792E55"/>
    <w:rsid w:val="007A3D7E"/>
    <w:rsid w:val="007D1AB8"/>
    <w:rsid w:val="008102B7"/>
    <w:rsid w:val="00821E6A"/>
    <w:rsid w:val="00830716"/>
    <w:rsid w:val="00832D6D"/>
    <w:rsid w:val="00846009"/>
    <w:rsid w:val="00852680"/>
    <w:rsid w:val="00855F0D"/>
    <w:rsid w:val="008839AF"/>
    <w:rsid w:val="008A5841"/>
    <w:rsid w:val="008B75CD"/>
    <w:rsid w:val="008C018E"/>
    <w:rsid w:val="008C2E76"/>
    <w:rsid w:val="008E1E34"/>
    <w:rsid w:val="008E545D"/>
    <w:rsid w:val="008E54CA"/>
    <w:rsid w:val="008F1457"/>
    <w:rsid w:val="008F656D"/>
    <w:rsid w:val="00921487"/>
    <w:rsid w:val="009218D2"/>
    <w:rsid w:val="00924D1E"/>
    <w:rsid w:val="00935009"/>
    <w:rsid w:val="00942D76"/>
    <w:rsid w:val="0094545F"/>
    <w:rsid w:val="00955D28"/>
    <w:rsid w:val="00955D56"/>
    <w:rsid w:val="00987D96"/>
    <w:rsid w:val="00995F5C"/>
    <w:rsid w:val="00997D53"/>
    <w:rsid w:val="009A48F0"/>
    <w:rsid w:val="009B58A6"/>
    <w:rsid w:val="009D6FDD"/>
    <w:rsid w:val="00A01955"/>
    <w:rsid w:val="00A063E9"/>
    <w:rsid w:val="00A21F86"/>
    <w:rsid w:val="00A361CC"/>
    <w:rsid w:val="00A365CF"/>
    <w:rsid w:val="00A61DF5"/>
    <w:rsid w:val="00AB4D2E"/>
    <w:rsid w:val="00AD1DB5"/>
    <w:rsid w:val="00AE38F3"/>
    <w:rsid w:val="00AE4A4D"/>
    <w:rsid w:val="00AE67FF"/>
    <w:rsid w:val="00B424FD"/>
    <w:rsid w:val="00B61257"/>
    <w:rsid w:val="00B64EF6"/>
    <w:rsid w:val="00B66ACC"/>
    <w:rsid w:val="00BB0FB0"/>
    <w:rsid w:val="00BF7A9D"/>
    <w:rsid w:val="00C036F0"/>
    <w:rsid w:val="00C212AC"/>
    <w:rsid w:val="00C41504"/>
    <w:rsid w:val="00C654A6"/>
    <w:rsid w:val="00CA3592"/>
    <w:rsid w:val="00CA5A0A"/>
    <w:rsid w:val="00CA5A96"/>
    <w:rsid w:val="00CA6C2C"/>
    <w:rsid w:val="00CC0273"/>
    <w:rsid w:val="00CC1AB8"/>
    <w:rsid w:val="00CF5A41"/>
    <w:rsid w:val="00CF6A3C"/>
    <w:rsid w:val="00D01E6D"/>
    <w:rsid w:val="00D0467A"/>
    <w:rsid w:val="00D260BF"/>
    <w:rsid w:val="00D57BD2"/>
    <w:rsid w:val="00D66960"/>
    <w:rsid w:val="00D7349C"/>
    <w:rsid w:val="00D8388F"/>
    <w:rsid w:val="00D929C3"/>
    <w:rsid w:val="00DB2A40"/>
    <w:rsid w:val="00DB4257"/>
    <w:rsid w:val="00DD26B3"/>
    <w:rsid w:val="00DD31BB"/>
    <w:rsid w:val="00E34A4A"/>
    <w:rsid w:val="00E37195"/>
    <w:rsid w:val="00E402F2"/>
    <w:rsid w:val="00E5158F"/>
    <w:rsid w:val="00E67365"/>
    <w:rsid w:val="00E67F2B"/>
    <w:rsid w:val="00E77A83"/>
    <w:rsid w:val="00E81314"/>
    <w:rsid w:val="00E873FA"/>
    <w:rsid w:val="00EA3C76"/>
    <w:rsid w:val="00EA6614"/>
    <w:rsid w:val="00EB159E"/>
    <w:rsid w:val="00F15733"/>
    <w:rsid w:val="00F20BE1"/>
    <w:rsid w:val="00F3025A"/>
    <w:rsid w:val="00F63DBC"/>
    <w:rsid w:val="00F67765"/>
    <w:rsid w:val="00FA1818"/>
    <w:rsid w:val="00FE1340"/>
    <w:rsid w:val="063527BA"/>
    <w:rsid w:val="08870D0B"/>
    <w:rsid w:val="184B5B6A"/>
    <w:rsid w:val="2AA9450A"/>
    <w:rsid w:val="37167578"/>
    <w:rsid w:val="414A67AD"/>
    <w:rsid w:val="44395B7B"/>
    <w:rsid w:val="4C054E48"/>
    <w:rsid w:val="4C8F7BBB"/>
    <w:rsid w:val="4E6B77B5"/>
    <w:rsid w:val="53DC24A5"/>
    <w:rsid w:val="5BF96BF2"/>
    <w:rsid w:val="6DE211D7"/>
    <w:rsid w:val="6E0A3294"/>
    <w:rsid w:val="705B2B64"/>
    <w:rsid w:val="71FE1F10"/>
    <w:rsid w:val="720F71B8"/>
    <w:rsid w:val="7E5228CA"/>
    <w:rsid w:val="7F0B217E"/>
    <w:rsid w:val="7FD8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6D"/>
    <w:pPr>
      <w:widowControl w:val="0"/>
    </w:pPr>
    <w:rPr>
      <w:rFonts w:ascii="宋体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angggChar">
    <w:name w:val="huanggg Char"/>
    <w:link w:val="huanggg"/>
    <w:uiPriority w:val="99"/>
    <w:locked/>
    <w:rsid w:val="00832D6D"/>
    <w:rPr>
      <w:rFonts w:ascii="宋体"/>
      <w:b/>
      <w:sz w:val="21"/>
      <w:lang w:val="en-US" w:eastAsia="zh-CN"/>
    </w:rPr>
  </w:style>
  <w:style w:type="character" w:styleId="PageNumber">
    <w:name w:val="page number"/>
    <w:basedOn w:val="DefaultParagraphFont"/>
    <w:uiPriority w:val="99"/>
    <w:rsid w:val="00832D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2D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174A2"/>
    <w:rPr>
      <w:rFonts w:ascii="宋体"/>
      <w:sz w:val="18"/>
      <w:szCs w:val="18"/>
    </w:rPr>
  </w:style>
  <w:style w:type="paragraph" w:customStyle="1" w:styleId="huanggg">
    <w:name w:val="huanggg"/>
    <w:next w:val="List5"/>
    <w:link w:val="huangggChar"/>
    <w:uiPriority w:val="99"/>
    <w:rsid w:val="00832D6D"/>
    <w:rPr>
      <w:rFonts w:ascii="宋体"/>
      <w:b/>
      <w:bCs/>
      <w:kern w:val="0"/>
      <w:szCs w:val="21"/>
    </w:rPr>
  </w:style>
  <w:style w:type="paragraph" w:styleId="List5">
    <w:name w:val="List 5"/>
    <w:basedOn w:val="Normal"/>
    <w:uiPriority w:val="99"/>
    <w:rsid w:val="00832D6D"/>
    <w:pPr>
      <w:ind w:leftChars="800" w:left="100" w:hangingChars="200" w:hanging="200"/>
    </w:pPr>
  </w:style>
  <w:style w:type="paragraph" w:styleId="NormalWeb">
    <w:name w:val="Normal (Web)"/>
    <w:basedOn w:val="Normal"/>
    <w:next w:val="Footer"/>
    <w:uiPriority w:val="99"/>
    <w:rsid w:val="00832D6D"/>
    <w:pPr>
      <w:widowControl/>
    </w:pPr>
    <w:rPr>
      <w:kern w:val="0"/>
    </w:rPr>
  </w:style>
  <w:style w:type="character" w:styleId="Hyperlink">
    <w:name w:val="Hyperlink"/>
    <w:basedOn w:val="DefaultParagraphFont"/>
    <w:uiPriority w:val="99"/>
    <w:rsid w:val="00263A4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046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467A"/>
    <w:rPr>
      <w:rFonts w:ascii="宋体"/>
      <w:kern w:val="2"/>
      <w:sz w:val="18"/>
    </w:rPr>
  </w:style>
  <w:style w:type="paragraph" w:styleId="Header">
    <w:name w:val="header"/>
    <w:basedOn w:val="Normal"/>
    <w:link w:val="HeaderChar"/>
    <w:uiPriority w:val="99"/>
    <w:rsid w:val="00846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6009"/>
    <w:rPr>
      <w:rFonts w:ascii="宋体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7A3D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8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98</Words>
  <Characters>561</Characters>
  <Application>Microsoft Office Outlook</Application>
  <DocSecurity>0</DocSecurity>
  <Lines>0</Lines>
  <Paragraphs>0</Paragraphs>
  <ScaleCrop>false</ScaleCrop>
  <Company>zzjxw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关于组织开展2014年度株洲市技术创新示范企业申报工作的通知</dc:title>
  <dc:subject/>
  <dc:creator>User</dc:creator>
  <cp:keywords/>
  <dc:description/>
  <cp:lastModifiedBy>abc</cp:lastModifiedBy>
  <cp:revision>4</cp:revision>
  <cp:lastPrinted>2018-07-31T08:03:00Z</cp:lastPrinted>
  <dcterms:created xsi:type="dcterms:W3CDTF">2018-08-02T00:33:00Z</dcterms:created>
  <dcterms:modified xsi:type="dcterms:W3CDTF">2018-08-02T06:15:00Z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