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  <w:t>全国工业稳增长和转型升级成效明显市州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  <w:t>申报书资金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1"/>
          <w:szCs w:val="41"/>
          <w:lang w:val="en-US" w:eastAsia="zh-CN" w:bidi="ar"/>
        </w:rPr>
        <w:t>绩效自评报告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——科技与投资规划科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一、预算收支出情况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2022年预算收入28.8万元，其中年初预算28.8元。2022年支出28.8万元，结余0万元。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二、项目支出绩效情况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自本次专项资金拨付以来，我单位按照相应规定和程序使用专项资金28.8万元编制了2021年全国工业稳增长和转型升级成效明显市州申报书，株洲市成功获评2021年度全国促进工业稳增长和转型升级、实施技术改造成效明显市州。项目实施及绩效情况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推进机制逐渐完善。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按照“3+3+2”现代产业体系，兼顾国家级园区“两主一特”、省级园区“一主一特”定位，对产业链设置、链长分工、链办设置、工作重点等进行优化调整，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由市委常委会议成员担任链长，主要承载地区党委政府的主要负责人担任常务副链长，主要承载地区和相关市直部门担任链办主任单位，推动链长、园长、校（院）长、行长和会长协同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发力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，全力推进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17条新兴优势标志性产业链建设。</w:t>
      </w:r>
    </w:p>
    <w:p>
      <w:pPr>
        <w:spacing w:line="580" w:lineRule="exact"/>
        <w:ind w:firstLine="622" w:firstLineChars="200"/>
        <w:rPr>
          <w:rFonts w:ascii="Times New Roman" w:hAnsi="Times New Roman" w:eastAsia="仿宋_GB2312"/>
          <w:bCs/>
          <w:spacing w:val="-3"/>
          <w:sz w:val="34"/>
          <w:szCs w:val="34"/>
        </w:rPr>
      </w:pPr>
      <w:r>
        <w:rPr>
          <w:rFonts w:hint="default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协作配套日益紧密。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坚持激活存量、引进增量并举，支持龙头企业依托成熟技术、成熟产品、成熟市场孵化裂变新的市场主体，支持中小企业主动融入龙头企业的供应链，打造高效互动、融合发展的产业生态。目前株洲轨道交通产业利用永磁电机、功率半导体、制动等技术，在新能源汽车、风电装备、集成电路等领域实现跨越发展，孵化裂变中车尚驱、中车尚驰、时代华先等企业70多家，其中风电产业已突破100亿元；先进硬质材料产业以株硬集团为核心，孵化裂变上下游企业140多家。大力开展产业链招商，瞄准产业链全球领军企业、三类500强企业及上市公司，充分发挥京津冀、长三角地区、长江中游地区、粤港澳大湾区等国内区域合作机制作用，深入推进精准化引资、引智、引技对接合作活动，补齐产业链缺失环节和发展短板。2021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年全年，株洲新引进、新开工、新竣工产业链上下游重点项目4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个、32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个、2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个，完成项目投资1100多亿元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3.本地合作不断深化。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举办“国企带民企 大手牵小手”等系列对接活动，引导龙头企业在原料和零部件供应、生产工艺和质量输出、技术攻关和协同创新、发布采购需求和开拓市场等方面带动中小企业发展，支持龙头企业利用成熟技术、成熟产品、成熟市场等优势孵化裂变新的市场主体，支持中小企业主动融入产业链群建设，推进上下游协作、大中小融通、产供销协同发展。目前，株洲轨道交通、航空动力、先进硬质材料等优势产业均已形成了以百亿企业为龙头、十亿企业为支撑、科技型中小微企业为基础的产业集群。其中，中车株机、中车株所位列国内轨道交通装备制造企业五强，本地配套率超过80%；中航发**公司成为全国链主单位，航空动力产业汇聚了上下游企业220多家，本地配套率达到50%；先进硬质材料产业集聚了上下游企业267家，本地配套率达45%，电子信息、新能源、高分子新材料的本地配套率达到40%、35%、30%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4.产业快速转型升级。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始终突出制造业高端化、智能化、绿色化、服务化的方向，做强做优新兴产业，改造提升传统产业，新旧动能实现有序接替，产业体系实现了优化升级。2021年，株洲高新技术产业、战略性新兴产业增加值占GDP比重分别达到29.7%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22.6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%，同比分别提高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1.6个百分点、1.2个百分点，高技术制造业占工业增加值比重达到31.5%，同比提升2.85个百分点。规模以上工业企业实现利润总额165.01亿元，增长24.2%。工业税收增长10%，万元规模工业增加值能耗下降10%。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5.企业培育不断加快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zh-CN" w:eastAsia="zh-CN" w:bidi="ar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  <w:t>分层建立企业培育动态储备库，出台专项扶持政策，对企业实行重点监测、重点服务、重点支持，全年新增市场主体4.6万家，新增规模工业企业216家，新增过10亿元企业6家、过30亿元企业4家、过50亿元企业3家。优化专项资金使用方向，引导企业专业化发展、精细化提质、特色化竞争和新颖化改造，培育一批专注细分行业市场的产业链“配套专家”。全年新增国家专精特新“小巨人”企业29家（其中入围国家专精特新“重点小巨人”企业16家），总数达到38家，位居全国30强（第26位），中西部非省会城市排名第一；获评省级专精特新“小巨人”企业27家，总数达到129家；新增欧科亿、华锐精密、时代电气等3家上市公司，新培育省级新材料企业46家，新增中车株机电力机车、醴陵华鑫空心绝缘子等2项国家单项冠军产品，株洲菲斯罗克精密级光纤陀螺等7项全省单项冠军产品，新增数量全省第一。</w:t>
      </w:r>
    </w:p>
    <w:p>
      <w:pPr>
        <w:pStyle w:val="4"/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pStyle w:val="5"/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pStyle w:val="3"/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pStyle w:val="2"/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rPr>
          <w:rFonts w:hint="eastAsia"/>
          <w:lang w:val="zh-CN" w:eastAsia="zh-CN"/>
        </w:rPr>
      </w:pPr>
    </w:p>
    <w:p>
      <w:pPr>
        <w:pStyle w:val="5"/>
        <w:rPr>
          <w:rFonts w:hint="eastAsia" w:ascii="仿宋" w:hAnsi="仿宋" w:eastAsia="仿宋" w:cs="仿宋"/>
          <w:color w:val="000000"/>
          <w:kern w:val="0"/>
          <w:sz w:val="32"/>
          <w:szCs w:val="32"/>
          <w:lang w:val="zh-CN" w:eastAsia="zh-CN" w:bidi="ar"/>
        </w:rPr>
      </w:pPr>
    </w:p>
    <w:p>
      <w:pPr>
        <w:widowControl/>
        <w:spacing w:line="600" w:lineRule="exact"/>
        <w:jc w:val="center"/>
        <w:rPr>
          <w:rFonts w:hint="eastAsia" w:ascii="方正大标宋简体" w:eastAsia="方正大标宋简体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2022年度项目支出绩效自评表</w:t>
      </w:r>
    </w:p>
    <w:tbl>
      <w:tblPr>
        <w:tblStyle w:val="9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全国工业稳增长和转型升级成效明显市州申报书编制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市工业和信息化局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政策法规科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28.8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28.8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28.8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成功申报6个国家级制造业单项冠军企业（产品）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争取全国工业稳增长和转型升级成效明显市州申报书编制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获得奖补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已获得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制造业占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GDP比重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33.9%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促进企业可持续发展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对企业进行资金奖补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按时发放奖补资金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大于等于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满意度达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default" w:eastAsia="仿宋_GB2312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cxMDJmNWRhN2ZjNTU4ZTM4NDA5ZGUwYzU1MTMifQ=="/>
  </w:docVars>
  <w:rsids>
    <w:rsidRoot w:val="5BE844FE"/>
    <w:rsid w:val="05DF9BE1"/>
    <w:rsid w:val="11C41DF2"/>
    <w:rsid w:val="311B449C"/>
    <w:rsid w:val="33964D71"/>
    <w:rsid w:val="3C471940"/>
    <w:rsid w:val="3DAB0DCB"/>
    <w:rsid w:val="53FBE36E"/>
    <w:rsid w:val="5BE844FE"/>
    <w:rsid w:val="659B95A6"/>
    <w:rsid w:val="7316749B"/>
    <w:rsid w:val="7BFB5F7F"/>
    <w:rsid w:val="7EFB2CF1"/>
    <w:rsid w:val="7F7EC1EA"/>
    <w:rsid w:val="7FCDEFA4"/>
    <w:rsid w:val="7FF58542"/>
    <w:rsid w:val="AB676734"/>
    <w:rsid w:val="BEEF0688"/>
    <w:rsid w:val="D9BFC660"/>
    <w:rsid w:val="E5D6DC4B"/>
    <w:rsid w:val="EB6B1D45"/>
    <w:rsid w:val="F3FCA2D6"/>
    <w:rsid w:val="F57E7DE3"/>
    <w:rsid w:val="F63733C4"/>
    <w:rsid w:val="F6CFEF98"/>
    <w:rsid w:val="FDD3F03A"/>
    <w:rsid w:val="FF3521D3"/>
    <w:rsid w:val="FF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黑体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列出段落1"/>
    <w:basedOn w:val="1"/>
    <w:next w:val="3"/>
    <w:qFormat/>
    <w:uiPriority w:val="0"/>
    <w:pPr>
      <w:ind w:firstLine="420"/>
    </w:pPr>
    <w:rPr>
      <w:rFonts w:ascii="Times New Roman" w:hAnsi="Times New Roman"/>
    </w:rPr>
  </w:style>
  <w:style w:type="paragraph" w:styleId="6">
    <w:name w:val="Block Text"/>
    <w:basedOn w:val="1"/>
    <w:qFormat/>
    <w:uiPriority w:val="0"/>
    <w:pPr>
      <w:spacing w:line="192" w:lineRule="auto"/>
      <w:ind w:left="113" w:right="113"/>
    </w:pPr>
    <w:rPr>
      <w:rFonts w:ascii="宋体" w:eastAsia="宋体"/>
      <w:spacing w:val="-6"/>
      <w:sz w:val="18"/>
      <w:szCs w:val="20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2558</Words>
  <Characters>2646</Characters>
  <Lines>0</Lines>
  <Paragraphs>0</Paragraphs>
  <TotalTime>1</TotalTime>
  <ScaleCrop>false</ScaleCrop>
  <LinksUpToDate>false</LinksUpToDate>
  <CharactersWithSpaces>2647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2023-04-27T16:13:00Z</dcterms:created>
  <dc:creator>cp</dc:creator>
  <cp:lastModifiedBy>greatwall</cp:lastModifiedBy>
  <dcterms:modified xsi:type="dcterms:W3CDTF">2023-12-05T16:00:50Z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FF6D50C598622E26B2D86E65652DBD98</vt:lpwstr>
  </property>
</Properties>
</file>