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株洲市数字化服务商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（填报模板）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申报单位：（盖公章）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申报类型：□综合型服务商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2300" w:firstLineChars="719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</w:rPr>
        <w:t>□行业型服务商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 xml:space="preserve">  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2300" w:firstLineChars="719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</w:rPr>
        <w:t>□场景型服务商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 xml:space="preserve">  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联 系 人：                                   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联系电话：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申报日期：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eastAsia="黑体" w:cs="Times New Roman"/>
          <w:sz w:val="36"/>
          <w:szCs w:val="36"/>
        </w:rPr>
        <w:sectPr>
          <w:pgSz w:w="11906" w:h="16838"/>
          <w:pgMar w:top="1984" w:right="1531" w:bottom="1701" w:left="1531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1.提交材料为申报书纸质版和电子版（word+PDF盖章版）。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2.纸质版材料要求：采用A4纸双面打印，以普通纸质材料作为封面，并于左侧装订成册（采用普通胶粘装订方式），加盖骑缝章。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3.申报单位根据所选行业如实填报申报书相关内容。申报书需加盖申报单位公章，并由法人代表或其授权代表签名。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eastAsia="黑体" w:cs="Times New Roman"/>
          <w:sz w:val="44"/>
          <w:szCs w:val="44"/>
        </w:rPr>
        <w:sectPr>
          <w:pgSz w:w="11906" w:h="16838"/>
          <w:pgMar w:top="1984" w:right="1531" w:bottom="1701" w:left="1531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jc w:val="left"/>
        <w:rPr>
          <w:rFonts w:hint="default" w:ascii="Times New Roman" w:hAnsi="Times New Roman" w:eastAsia="黑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480" w:firstLineChars="200"/>
        <w:rPr>
          <w:rFonts w:hint="default" w:ascii="Times New Roman" w:hAnsi="Times New Roman" w:cs="Times New Roman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我公司（单位）承诺：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1.我公司（单位）以往已承担财政资金项目在绩效评价、专项审计等工作中未出现严重问题。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2.我公司（单位）支持配合相关部门开展行业数字化转型相关工作，保证实现所申报细分行业的工作目标。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3.我公司（单位）申报的所有材料，均真实、完整，如有不实，愿承担相应的法律责任。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jc w:val="righ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5120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法人代表：（签字）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5120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申报单位（盖章）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wordWrap w:val="0"/>
        <w:overflowPunct/>
        <w:topLinePunct w:val="0"/>
        <w:bidi w:val="0"/>
        <w:spacing w:after="0" w:line="596" w:lineRule="exact"/>
        <w:ind w:left="0" w:right="0" w:rightChars="0" w:firstLine="5760" w:firstLineChars="18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bidi w:val="0"/>
        <w:spacing w:after="0" w:line="596" w:lineRule="exact"/>
        <w:ind w:left="0" w:right="0" w:rightChars="0" w:firstLine="480" w:firstLineChars="200"/>
        <w:rPr>
          <w:rFonts w:hint="default" w:ascii="Times New Roman" w:hAnsi="Times New Roman" w:cs="Times New Roman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</w:rPr>
        <w:t>一、基本情况</w:t>
      </w:r>
    </w:p>
    <w:tbl>
      <w:tblPr>
        <w:tblStyle w:val="19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1194"/>
        <w:gridCol w:w="1694"/>
        <w:gridCol w:w="2219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企业名称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法人代表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社会统一信用代码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企业性质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☐国有企业   ☐民营企业   ☐三资企业   ☐其他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注册地址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株洲本地办公地址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成立时间（年月日）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注册资本（万元）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（万元）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2023年：</w:t>
            </w:r>
          </w:p>
        </w:tc>
        <w:tc>
          <w:tcPr>
            <w:tcW w:w="22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技术团队人数（名）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2022年：</w:t>
            </w:r>
          </w:p>
        </w:tc>
        <w:tc>
          <w:tcPr>
            <w:tcW w:w="2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2021年：</w:t>
            </w:r>
          </w:p>
        </w:tc>
        <w:tc>
          <w:tcPr>
            <w:tcW w:w="22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企业联系人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座机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5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企业简介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（申报企业发展历程、主营业务、人员、产品技术能力、平台能力等方面基本情况，不超过500字）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面向行业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4"/>
                <w:szCs w:val="24"/>
              </w:rPr>
              <w:t>（最多选择两个细分行业）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☐先进轨道交通装备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☐航空装备与低空经济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☐先进硬质材料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2669" w:type="dxa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申报服务方向及内容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32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4"/>
                <w:szCs w:val="24"/>
              </w:rPr>
              <w:t>（由对应服务商填写）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1.综合型服务商填写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产品和服务名称1：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产品和服务价格：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产品和服务部署周期：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产品和服务名称2......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2.行业型服务商填写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针对XX行业的解决方案或产品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产品和服务名称1：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产品和服务价格：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产品和服务名称2：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3.场景型服务商填写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产品和服务名称1（可多选）：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☐研发设计 ☐采购供应 ☐计划调度 ☐生产制造☐质量管控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☐运营管理 ☐企业管理 ☐仓储物流 ☐产品服务☐营销管理 其他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产品和服务名称2（可多选）......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可补充…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数字化相关创新能力情况（需后附证明材料）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数字化转型相关专利数量（项）：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2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数字化转型相关软件著作权数量（项）：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参与制定数字化转型相关政策数量（项）：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参与制定数字化转型相关标准数量（项）：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  <w:jc w:val="center"/>
        </w:trPr>
        <w:tc>
          <w:tcPr>
            <w:tcW w:w="2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项目案例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（请简要概述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至少3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个具体实施的数字化转型案例，包含主要背景、具体举措、取得成效、有关截图等）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典型案例1：（500字以内）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典型案例2：（500字以内）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典型案例3：（500字以内）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rPr>
          <w:rFonts w:hint="default" w:ascii="Times New Roman" w:hAnsi="Times New Roman" w:cs="Times New Roman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</w:rPr>
        <w:t>（填报格式说明：请用A4幅面编辑，正文字体为小四号仿宋体，单倍行距。）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黑体" w:cs="Times New Roman"/>
          <w:bCs w:val="0"/>
        </w:rPr>
      </w:pPr>
      <w:r>
        <w:rPr>
          <w:rFonts w:hint="default" w:ascii="Times New Roman" w:hAnsi="Times New Roman" w:eastAsia="黑体" w:cs="Times New Roman"/>
        </w:rPr>
        <w:t>二、数字化转型服务能力情况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after="0" w:line="596" w:lineRule="exact"/>
        <w:ind w:left="0" w:right="0" w:rightChars="0" w:firstLine="642" w:firstLineChars="200"/>
        <w:textAlignment w:val="baseline"/>
        <w:rPr>
          <w:rFonts w:hint="default" w:ascii="Times New Roman" w:hAnsi="Times New Roman" w:eastAsia="楷体_GB2312" w:cs="Times New Roman"/>
          <w:b/>
          <w:bCs w:val="0"/>
        </w:rPr>
      </w:pPr>
      <w:r>
        <w:rPr>
          <w:rFonts w:hint="default" w:ascii="Times New Roman" w:hAnsi="Times New Roman" w:eastAsia="楷体_GB2312" w:cs="Times New Roman"/>
          <w:b/>
          <w:bCs w:val="0"/>
        </w:rPr>
        <w:t>（一）总体介绍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after="0" w:line="596" w:lineRule="exact"/>
        <w:ind w:left="0" w:right="0" w:rightChars="0" w:firstLine="640" w:firstLineChars="200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</w:rPr>
        <w:t>详细介绍单位针对所选细分行业的技术、产品、解决方案、服务质量等服务能力。（若存在多个申报方向的，则每个申报方向均需描述具体产品、主要服务行业）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eastAsia="楷体_GB2312" w:cs="Times New Roman"/>
          <w:b/>
          <w:bCs w:val="0"/>
        </w:rPr>
      </w:pPr>
      <w:r>
        <w:rPr>
          <w:rFonts w:hint="default" w:ascii="Times New Roman" w:hAnsi="Times New Roman" w:eastAsia="楷体_GB2312" w:cs="Times New Roman"/>
          <w:b/>
          <w:bCs w:val="0"/>
        </w:rPr>
        <w:t>（二）专业能力综述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楷体_GB2312" w:cs="Times New Roman"/>
          <w:bCs w:val="0"/>
        </w:rPr>
      </w:pPr>
      <w:r>
        <w:rPr>
          <w:rFonts w:hint="default" w:ascii="Times New Roman" w:hAnsi="Times New Roman" w:eastAsia="楷体_GB2312" w:cs="Times New Roman"/>
        </w:rPr>
        <w:t>1.数字化诊断服务能力及案例（综合型服务商填写）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  <w:bCs w:val="0"/>
        </w:rPr>
      </w:pPr>
      <w:r>
        <w:rPr>
          <w:rFonts w:hint="default" w:ascii="Times New Roman" w:hAnsi="Times New Roman" w:cs="Times New Roman"/>
        </w:rPr>
        <w:t>详细介绍近两年为申报行业企业提供的数字化诊断服务能力和案例。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楷体_GB2312" w:cs="Times New Roman"/>
          <w:bCs w:val="0"/>
        </w:rPr>
      </w:pPr>
      <w:r>
        <w:rPr>
          <w:rFonts w:hint="default" w:ascii="Times New Roman" w:hAnsi="Times New Roman" w:eastAsia="楷体_GB2312" w:cs="Times New Roman"/>
        </w:rPr>
        <w:t>2.工业互联网平台服务能力（综合型服务商和行业型服务商填写）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  <w:bCs w:val="0"/>
        </w:rPr>
      </w:pPr>
      <w:r>
        <w:rPr>
          <w:rFonts w:hint="default" w:ascii="Times New Roman" w:hAnsi="Times New Roman" w:cs="Times New Roman"/>
        </w:rPr>
        <w:t>包括平台名称、主要服务能力、所获荣誉、接入企业数量等（需提供相应截图）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楷体_GB2312" w:cs="Times New Roman"/>
          <w:bCs w:val="0"/>
        </w:rPr>
      </w:pPr>
      <w:r>
        <w:rPr>
          <w:rFonts w:hint="default" w:ascii="Times New Roman" w:hAnsi="Times New Roman" w:eastAsia="楷体_GB2312" w:cs="Times New Roman"/>
        </w:rPr>
        <w:t>3.集成能力（综合型服务商和行业型服务商填写）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  <w:bCs w:val="0"/>
        </w:rPr>
      </w:pPr>
      <w:r>
        <w:rPr>
          <w:rFonts w:hint="default" w:ascii="Times New Roman" w:hAnsi="Times New Roman" w:cs="Times New Roman"/>
        </w:rPr>
        <w:t>详细介绍围绕企业主要业务环节（包含研发设计、采购供应、计划调度、生产制造、质量管控、运营管理、企业管理、仓储物流、产品服务、营销管理等）集成和调用其他数字化服务商（生态服务商）资源能力（伙伴关系、生态伙伴数量）、能够稳定提供以上各业务环节“小快轻准”产品或解决方案能力（产品和解决方案数量和情况介绍）、作为集成商实施的申报行业相关项目成功案例（尽可能梳理提供）等方面内容。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楷体_GB2312" w:cs="Times New Roman"/>
          <w:bCs w:val="0"/>
        </w:rPr>
      </w:pPr>
      <w:r>
        <w:rPr>
          <w:rFonts w:hint="default" w:ascii="Times New Roman" w:hAnsi="Times New Roman" w:eastAsia="楷体_GB2312" w:cs="Times New Roman"/>
        </w:rPr>
        <w:t>4.专业软件产品研发及服务能力（场景型服务商填写）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楷体_GB2312" w:cs="Times New Roman"/>
          <w:bCs w:val="0"/>
        </w:rPr>
      </w:pPr>
      <w:r>
        <w:rPr>
          <w:rFonts w:hint="default" w:ascii="Times New Roman" w:hAnsi="Times New Roman" w:cs="Times New Roman"/>
        </w:rPr>
        <w:t>详细介绍产品的服务环节（包含研发设计、采购供应、计划调度、生产制造、质量管控、运营管理、企业管理、仓储物流、产品服务、营销管理等），服务的主要行业，能够稳定提供以上各业务环节产品或服务能力和案例（尽可能梳理提供）。</w:t>
      </w:r>
    </w:p>
    <w:p>
      <w:pPr>
        <w:keepNext w:val="0"/>
        <w:keepLines w:val="0"/>
        <w:pageBreakBefore w:val="0"/>
        <w:widowControl w:val="0"/>
        <w:tabs>
          <w:tab w:val="left" w:pos="286"/>
        </w:tabs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eastAsia="楷体_GB2312" w:cs="Times New Roman"/>
          <w:b/>
          <w:bCs w:val="0"/>
        </w:rPr>
      </w:pPr>
      <w:r>
        <w:rPr>
          <w:rFonts w:hint="default" w:ascii="Times New Roman" w:hAnsi="Times New Roman" w:eastAsia="楷体_GB2312" w:cs="Times New Roman"/>
          <w:b/>
          <w:bCs w:val="0"/>
        </w:rPr>
        <w:t>（三）所选细分行业中小企业数字化转型实施方案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1.细分行业转型现状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（1）对行业整体的理解；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（2）调研行业的痛点难点及共性个性需求情况；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2.工作目标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（1）基本目标（目标完成期限2026年底）：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包括但不限于拟参与诊断调研和出具诊断报告的企业数量、拟转型企业数量（综合型服务商根据自身能力填写）；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转型后企业数字化水平等级预期目标、拟帮助企业上云用云数量（综合型服务商根据自身能力填写）；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拟打造“小快轻准”产品及解决方案数量等（综合型服务商、行业型服务商和场景型服务商根据自身能力填写）。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（2）其他帮助企业提升技术、效率等预期目标。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3.实施内容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包含但不限于数字化转型的内容（拟聚焦的业务环节、推广的“小快轻准”产品）、实施路径（包括但不限于：诊断调研、打造样板、形成解决方案、实施推广、总结评估等）、应用场景、进度安排等方面内容。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4.实施计划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诊断或部署实施关键节点和时间安排。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5.实施团队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参与数字化转型的实施团队情况，包含人员数量、成员名单、专业背景、学历职称、职责分工等内容。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2" w:firstLineChars="200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6.保障措施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包含与相关部门的配合机制保障、实施进度保障、服务质量保障等内容。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eastAsia="黑体" w:cs="Times New Roman"/>
          <w:bCs w:val="0"/>
          <w:szCs w:val="28"/>
        </w:rPr>
      </w:pPr>
      <w:r>
        <w:rPr>
          <w:rFonts w:hint="default" w:ascii="Times New Roman" w:hAnsi="Times New Roman" w:eastAsia="黑体" w:cs="Times New Roman"/>
          <w:szCs w:val="28"/>
        </w:rPr>
        <w:t>三、其他佐证材料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（一）申报单位营业执照（扫描件盖公章）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（二）2023年度审计报告（含附注及经审计的会计报表）。无法提供2023年度审计报告的，需提交说明及2023年度财务报表（含资产负债表、现金流量表、利润表）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（三）提供数字化诊断咨询案例明材料（如诊断报告等）。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（四）改造典型案例客户证明材料（如合同、用户报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告或反馈意见等）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（五）获得国家、省、市各级数字化转型服务资质或荣誉称号的相关证明；自研工业互联网平台获得各级荣誉及服务企业相关证明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（六）服务技术团队人员名单、参保信息等相关证明材料；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after="0" w:line="596" w:lineRule="exact"/>
        <w:ind w:left="0" w:right="0" w:rightChars="0"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（七）其他相关文件及其他需要说明的情况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</w:rPr>
        <w:sectPr>
          <w:pgSz w:w="11906" w:h="16838"/>
          <w:pgMar w:top="1984" w:right="1531" w:bottom="1701" w:left="1531" w:header="851" w:footer="992" w:gutter="0"/>
          <w:cols w:space="425" w:num="1"/>
          <w:docGrid w:type="lines" w:linePitch="312" w:charSpace="0"/>
        </w:sectPr>
      </w:pPr>
    </w:p>
    <w:p>
      <w:pPr>
        <w:pStyle w:val="32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cs="Times New Roma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株洲市数字化服务商申报汇总表</w:t>
      </w:r>
    </w:p>
    <w:p>
      <w:pPr>
        <w:pStyle w:val="2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32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推荐单位：（盖章）                                 </w:t>
      </w:r>
    </w:p>
    <w:tbl>
      <w:tblPr>
        <w:tblStyle w:val="1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19"/>
        <w:gridCol w:w="2041"/>
        <w:gridCol w:w="2817"/>
        <w:gridCol w:w="2432"/>
        <w:gridCol w:w="1539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企业名称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注册城市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申报行业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申报类型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after="0" w:line="596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pStyle w:val="3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48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注：申报行业，从先进轨道交通装备、航空装备与低空经济、先进硬质材料和陶瓷四个细分行业中选择；申报类型，从综合型服务商、行业型服务商和场景型服务商三类中选择一类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pStyle w:val="32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cs="Times New Roma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6" w:lineRule="exact"/>
        <w:ind w:left="0" w:right="0" w:rightChars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株洲市数字化服务商遴选评分标准</w:t>
      </w:r>
    </w:p>
    <w:tbl>
      <w:tblPr>
        <w:tblStyle w:val="19"/>
        <w:tblW w:w="14206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05"/>
        <w:gridCol w:w="7289"/>
        <w:gridCol w:w="1421"/>
        <w:gridCol w:w="1421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</w:trPr>
        <w:tc>
          <w:tcPr>
            <w:tcW w:w="9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评分项目内容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综合型服务商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行业型服务商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场景型服务商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综合能力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服务资质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及荣誉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具备优秀的数字化转型服务能力（获国家、省、市各级数字化转型服务资质或荣誉情况）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团队能力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具有一定的数字化专业技术服务能力和技术服务团队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团队构成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具备相关行业专业背景较好的高技能水平团队成员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专业能力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诊断服务能力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具备优秀的咨询诊断服务能力，同时提供近两年为申报行业企业编制的3-5个优秀数字化转型咨询诊断报告（模版设计合理、结构清晰、内容全面）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平台服务能力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具备平台赋能基础和服务能力，拥有较高行业影响力和自主知识产权的工业互联网平台（自研平台获国、省荣誉及接入行业企业等情况）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15%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集成能力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具备一定的转型服务生态集成能力，能够稳定提供相关行业覆盖业务环节的“小快轻准”产品或解决方案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25%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具备作为集成商实施的相关行业数字化转型成功案例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实施方案水平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具备相关行业中小企业数字化转型实施方案（工作目标明确且富有竞争力，实施路径清晰，实施内容贴近行业企业数字化转型需求，具备较强可操作性和可落地性，保障措施完善）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产品服务能力</w:t>
            </w: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具备能够稳定提供相关行业关键业务环节的“小快轻准”优秀产品（体现产品优异性，获得国家、省、市荣誉情况）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具备独立或合作承担相关行业项目的成功案例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权重合计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100.0%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100.0%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right="0" w:rightChars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100.0%</w:t>
            </w:r>
          </w:p>
        </w:tc>
      </w:tr>
    </w:tbl>
    <w:p>
      <w:pPr>
        <w:pStyle w:val="34"/>
        <w:keepNext w:val="0"/>
        <w:keepLines w:val="0"/>
        <w:pageBreakBefore w:val="0"/>
        <w:widowControl w:val="0"/>
        <w:kinsoku/>
        <w:overflowPunct/>
        <w:topLinePunct w:val="0"/>
        <w:bidi w:val="0"/>
        <w:spacing w:after="0" w:line="596" w:lineRule="exact"/>
        <w:ind w:left="0" w:right="0" w:righ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0"/>
          <w:szCs w:val="20"/>
        </w:rPr>
        <w:t>注：百分比代表赋分权重</w:t>
      </w:r>
    </w:p>
    <w:sectPr>
      <w:pgSz w:w="16838" w:h="11906" w:orient="landscape"/>
      <w:pgMar w:top="1800" w:right="1440" w:bottom="130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BhNzVmYjc2MWM4ZGE2YTYwOTk3NmIxMzg0MWIifQ=="/>
  </w:docVars>
  <w:rsids>
    <w:rsidRoot w:val="52C37E6C"/>
    <w:rsid w:val="001150C0"/>
    <w:rsid w:val="001A6BBE"/>
    <w:rsid w:val="0028048F"/>
    <w:rsid w:val="002D3CEA"/>
    <w:rsid w:val="002F741B"/>
    <w:rsid w:val="003B7EF8"/>
    <w:rsid w:val="00464238"/>
    <w:rsid w:val="00522FF6"/>
    <w:rsid w:val="005904DF"/>
    <w:rsid w:val="006B0C4B"/>
    <w:rsid w:val="0075516F"/>
    <w:rsid w:val="0078523A"/>
    <w:rsid w:val="00875344"/>
    <w:rsid w:val="008811B6"/>
    <w:rsid w:val="00AA1039"/>
    <w:rsid w:val="00CD2D82"/>
    <w:rsid w:val="00D60B95"/>
    <w:rsid w:val="00ED1317"/>
    <w:rsid w:val="00F56023"/>
    <w:rsid w:val="016801E7"/>
    <w:rsid w:val="02405D33"/>
    <w:rsid w:val="041365BE"/>
    <w:rsid w:val="050A5B8F"/>
    <w:rsid w:val="05B940DD"/>
    <w:rsid w:val="065B5A88"/>
    <w:rsid w:val="09380446"/>
    <w:rsid w:val="0ACF39AB"/>
    <w:rsid w:val="0B1270B0"/>
    <w:rsid w:val="0C4843B9"/>
    <w:rsid w:val="0CF1336C"/>
    <w:rsid w:val="0D3912FE"/>
    <w:rsid w:val="0EFE780F"/>
    <w:rsid w:val="0FEFB116"/>
    <w:rsid w:val="107E3C64"/>
    <w:rsid w:val="1207731A"/>
    <w:rsid w:val="12154734"/>
    <w:rsid w:val="12390792"/>
    <w:rsid w:val="143F6623"/>
    <w:rsid w:val="16105EF5"/>
    <w:rsid w:val="17DF22A9"/>
    <w:rsid w:val="17F33BDB"/>
    <w:rsid w:val="1A0062D3"/>
    <w:rsid w:val="1BD92C55"/>
    <w:rsid w:val="1BDE07CA"/>
    <w:rsid w:val="1CA32813"/>
    <w:rsid w:val="1D5554CD"/>
    <w:rsid w:val="1F565412"/>
    <w:rsid w:val="1F97EDDE"/>
    <w:rsid w:val="21C145E9"/>
    <w:rsid w:val="21FC4908"/>
    <w:rsid w:val="2221772E"/>
    <w:rsid w:val="22655D1C"/>
    <w:rsid w:val="23103A2A"/>
    <w:rsid w:val="239E09F5"/>
    <w:rsid w:val="24280900"/>
    <w:rsid w:val="244016C1"/>
    <w:rsid w:val="246272D2"/>
    <w:rsid w:val="25565941"/>
    <w:rsid w:val="26712A32"/>
    <w:rsid w:val="274C0DA9"/>
    <w:rsid w:val="277C7AB8"/>
    <w:rsid w:val="27DDCD83"/>
    <w:rsid w:val="2AFC2DC0"/>
    <w:rsid w:val="2C5D75B5"/>
    <w:rsid w:val="2C5F332D"/>
    <w:rsid w:val="2D6CA223"/>
    <w:rsid w:val="2E9E0572"/>
    <w:rsid w:val="2EBF00B3"/>
    <w:rsid w:val="306A12DD"/>
    <w:rsid w:val="30800AF9"/>
    <w:rsid w:val="33F20F2A"/>
    <w:rsid w:val="34B91E22"/>
    <w:rsid w:val="36BE3895"/>
    <w:rsid w:val="39A23152"/>
    <w:rsid w:val="39DE54D0"/>
    <w:rsid w:val="3A563FC1"/>
    <w:rsid w:val="3C8619D8"/>
    <w:rsid w:val="3CCF6941"/>
    <w:rsid w:val="3CE62446"/>
    <w:rsid w:val="3E6447D3"/>
    <w:rsid w:val="3E77611C"/>
    <w:rsid w:val="3EBF44CC"/>
    <w:rsid w:val="3F17DD6C"/>
    <w:rsid w:val="3FEFFDCA"/>
    <w:rsid w:val="3FFE686F"/>
    <w:rsid w:val="3FFF59C9"/>
    <w:rsid w:val="3FFF83C4"/>
    <w:rsid w:val="40610FCA"/>
    <w:rsid w:val="412C1F3E"/>
    <w:rsid w:val="4251506E"/>
    <w:rsid w:val="445E574D"/>
    <w:rsid w:val="45B11686"/>
    <w:rsid w:val="46503FBA"/>
    <w:rsid w:val="469519CD"/>
    <w:rsid w:val="47ED8D54"/>
    <w:rsid w:val="47EF08F0"/>
    <w:rsid w:val="48A4239B"/>
    <w:rsid w:val="499A17D4"/>
    <w:rsid w:val="49C37DBD"/>
    <w:rsid w:val="49CE7112"/>
    <w:rsid w:val="49F11610"/>
    <w:rsid w:val="49FC1D63"/>
    <w:rsid w:val="4A4C0CA0"/>
    <w:rsid w:val="4A541B9F"/>
    <w:rsid w:val="4C942727"/>
    <w:rsid w:val="4E824F2D"/>
    <w:rsid w:val="4EA133C2"/>
    <w:rsid w:val="4F15297D"/>
    <w:rsid w:val="4F2E29BF"/>
    <w:rsid w:val="4F93196C"/>
    <w:rsid w:val="4FC811FD"/>
    <w:rsid w:val="50C16C17"/>
    <w:rsid w:val="50EC0D83"/>
    <w:rsid w:val="52C37E6C"/>
    <w:rsid w:val="53536E98"/>
    <w:rsid w:val="53715570"/>
    <w:rsid w:val="53AC0356"/>
    <w:rsid w:val="54815C87"/>
    <w:rsid w:val="54AE22DB"/>
    <w:rsid w:val="54DE0115"/>
    <w:rsid w:val="56F33CFB"/>
    <w:rsid w:val="574B0FA2"/>
    <w:rsid w:val="57E84910"/>
    <w:rsid w:val="58B10C75"/>
    <w:rsid w:val="59BFD326"/>
    <w:rsid w:val="5A47702B"/>
    <w:rsid w:val="5A755156"/>
    <w:rsid w:val="5A8576F7"/>
    <w:rsid w:val="5A9567A9"/>
    <w:rsid w:val="5BDFA019"/>
    <w:rsid w:val="5CB54170"/>
    <w:rsid w:val="5D3778FE"/>
    <w:rsid w:val="5DFE8143"/>
    <w:rsid w:val="5EFB03E4"/>
    <w:rsid w:val="5EFD138F"/>
    <w:rsid w:val="5F7FAEA5"/>
    <w:rsid w:val="5FD73D81"/>
    <w:rsid w:val="5FF5131D"/>
    <w:rsid w:val="60E3706B"/>
    <w:rsid w:val="612953B8"/>
    <w:rsid w:val="63273E9D"/>
    <w:rsid w:val="64456E36"/>
    <w:rsid w:val="6598698C"/>
    <w:rsid w:val="6646463A"/>
    <w:rsid w:val="671309C0"/>
    <w:rsid w:val="672D94E7"/>
    <w:rsid w:val="67425E4C"/>
    <w:rsid w:val="680A2BF5"/>
    <w:rsid w:val="692A6B77"/>
    <w:rsid w:val="6AAE6106"/>
    <w:rsid w:val="6C0752DE"/>
    <w:rsid w:val="6EDF585D"/>
    <w:rsid w:val="705552DE"/>
    <w:rsid w:val="70860455"/>
    <w:rsid w:val="71622A9E"/>
    <w:rsid w:val="718F158B"/>
    <w:rsid w:val="724C122A"/>
    <w:rsid w:val="72C04514"/>
    <w:rsid w:val="737975B8"/>
    <w:rsid w:val="73DF007C"/>
    <w:rsid w:val="74B65081"/>
    <w:rsid w:val="76054E3F"/>
    <w:rsid w:val="767665E0"/>
    <w:rsid w:val="76E47C83"/>
    <w:rsid w:val="76F96A8B"/>
    <w:rsid w:val="7776478D"/>
    <w:rsid w:val="77ED7447"/>
    <w:rsid w:val="788F1E71"/>
    <w:rsid w:val="78CB53B3"/>
    <w:rsid w:val="78FE6611"/>
    <w:rsid w:val="7B5F9A2E"/>
    <w:rsid w:val="7C667292"/>
    <w:rsid w:val="7C9F3FE3"/>
    <w:rsid w:val="7DEB938D"/>
    <w:rsid w:val="7DFC10BD"/>
    <w:rsid w:val="7EBFF851"/>
    <w:rsid w:val="7EFB3F64"/>
    <w:rsid w:val="7EFEF177"/>
    <w:rsid w:val="7EFF3C2C"/>
    <w:rsid w:val="7F275865"/>
    <w:rsid w:val="7FA7E60F"/>
    <w:rsid w:val="7FBF130D"/>
    <w:rsid w:val="7FBF9D15"/>
    <w:rsid w:val="7FD9D4D6"/>
    <w:rsid w:val="7FF361D5"/>
    <w:rsid w:val="7FF6F3D4"/>
    <w:rsid w:val="8F47BA7D"/>
    <w:rsid w:val="977D1270"/>
    <w:rsid w:val="99DF237A"/>
    <w:rsid w:val="9D7ABE49"/>
    <w:rsid w:val="9FFF33FB"/>
    <w:rsid w:val="A7F3173E"/>
    <w:rsid w:val="B736B36B"/>
    <w:rsid w:val="B77F15DE"/>
    <w:rsid w:val="B7FBB477"/>
    <w:rsid w:val="BE5FAB63"/>
    <w:rsid w:val="BF5DD983"/>
    <w:rsid w:val="BFF1B945"/>
    <w:rsid w:val="C73C90AA"/>
    <w:rsid w:val="CBD2CE6C"/>
    <w:rsid w:val="CD9165E7"/>
    <w:rsid w:val="CDE9215F"/>
    <w:rsid w:val="CEE60B7C"/>
    <w:rsid w:val="DAE45F4D"/>
    <w:rsid w:val="DD6EDD1E"/>
    <w:rsid w:val="DF7B4028"/>
    <w:rsid w:val="DF7BC6B7"/>
    <w:rsid w:val="DFF6A98D"/>
    <w:rsid w:val="E5E3A61C"/>
    <w:rsid w:val="EB9F15E2"/>
    <w:rsid w:val="EC826CB1"/>
    <w:rsid w:val="EEEF9C86"/>
    <w:rsid w:val="EF7EDCBB"/>
    <w:rsid w:val="EFCEDD22"/>
    <w:rsid w:val="EFDB7E25"/>
    <w:rsid w:val="EFDFC9A8"/>
    <w:rsid w:val="EFE1B4CD"/>
    <w:rsid w:val="F17F0EB2"/>
    <w:rsid w:val="F46F8D0C"/>
    <w:rsid w:val="F6B9BBAB"/>
    <w:rsid w:val="F78B8668"/>
    <w:rsid w:val="F7C251A2"/>
    <w:rsid w:val="F7E2840A"/>
    <w:rsid w:val="F7F61F00"/>
    <w:rsid w:val="F85AEA7E"/>
    <w:rsid w:val="F9E6A9E3"/>
    <w:rsid w:val="FAEF9C4E"/>
    <w:rsid w:val="FAFEA580"/>
    <w:rsid w:val="FBAA48CE"/>
    <w:rsid w:val="FBEBC118"/>
    <w:rsid w:val="FBEFFF85"/>
    <w:rsid w:val="FD8F69C0"/>
    <w:rsid w:val="FDAFDFD4"/>
    <w:rsid w:val="FDE76073"/>
    <w:rsid w:val="FEDE17BC"/>
    <w:rsid w:val="FEE41F28"/>
    <w:rsid w:val="FF731876"/>
    <w:rsid w:val="FF7FA162"/>
    <w:rsid w:val="FFB7B58D"/>
    <w:rsid w:val="FFDB1CA1"/>
    <w:rsid w:val="FFE25A34"/>
    <w:rsid w:val="FFF94FA7"/>
    <w:rsid w:val="FF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600" w:lineRule="exact"/>
      <w:ind w:firstLine="703"/>
      <w:jc w:val="both"/>
    </w:pPr>
    <w:rPr>
      <w:rFonts w:ascii="仿宋_GB2312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ind w:firstLine="0"/>
      <w:jc w:val="center"/>
      <w:outlineLvl w:val="0"/>
    </w:pPr>
    <w:rPr>
      <w:rFonts w:ascii="Times New Roman" w:eastAsia="方正小标宋简体"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79" w:lineRule="exact"/>
      <w:ind w:firstLine="640" w:firstLineChars="200"/>
      <w:jc w:val="left"/>
      <w:outlineLvl w:val="1"/>
    </w:pPr>
    <w:rPr>
      <w:rFonts w:ascii="Arial" w:hAnsi="Arial" w:eastAsia="黑体" w:cs="Arial"/>
      <w:snapToGrid w:val="0"/>
      <w:color w:val="000000"/>
      <w:kern w:val="0"/>
      <w:szCs w:val="21"/>
      <w:lang w:eastAsia="en-US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keepLines/>
      <w:spacing w:line="579" w:lineRule="exact"/>
      <w:ind w:firstLine="640" w:firstLineChars="200"/>
      <w:outlineLvl w:val="2"/>
    </w:pPr>
    <w:rPr>
      <w:rFonts w:ascii="Arial" w:hAnsi="Arial" w:eastAsia="楷体_GB2312" w:cs="Arial"/>
      <w:b/>
      <w:snapToGrid w:val="0"/>
      <w:color w:val="000000"/>
      <w:kern w:val="0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Times New Roman"/>
      <w:b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link w:val="40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</w:style>
  <w:style w:type="paragraph" w:styleId="9">
    <w:name w:val="Body Text First Indent 2"/>
    <w:basedOn w:val="10"/>
    <w:next w:val="1"/>
    <w:qFormat/>
    <w:uiPriority w:val="0"/>
    <w:pPr>
      <w:ind w:firstLine="420" w:firstLineChars="200"/>
    </w:pPr>
  </w:style>
  <w:style w:type="paragraph" w:styleId="10">
    <w:name w:val="Body Text Indent"/>
    <w:basedOn w:val="1"/>
    <w:next w:val="6"/>
    <w:qFormat/>
    <w:uiPriority w:val="0"/>
    <w:pPr>
      <w:ind w:left="420" w:leftChars="200"/>
    </w:pPr>
  </w:style>
  <w:style w:type="paragraph" w:styleId="11">
    <w:name w:val="Block Text"/>
    <w:link w:val="30"/>
    <w:qFormat/>
    <w:uiPriority w:val="0"/>
    <w:pPr>
      <w:widowControl w:val="0"/>
      <w:spacing w:after="160"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2">
    <w:name w:val="Balloon Text"/>
    <w:basedOn w:val="1"/>
    <w:link w:val="42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8">
    <w:name w:val="annotation subject"/>
    <w:basedOn w:val="7"/>
    <w:next w:val="7"/>
    <w:link w:val="41"/>
    <w:qFormat/>
    <w:uiPriority w:val="0"/>
    <w:rPr>
      <w:b/>
    </w:rPr>
  </w:style>
  <w:style w:type="character" w:styleId="21">
    <w:name w:val="Strong"/>
    <w:basedOn w:val="20"/>
    <w:qFormat/>
    <w:uiPriority w:val="0"/>
    <w:rPr>
      <w:rFonts w:ascii="Times New Roman" w:hAnsi="Times New Roman" w:eastAsia="黑体"/>
      <w:color w:val="E54C5E" w:themeColor="accent6"/>
      <w:sz w:val="32"/>
      <w:u w:val="double"/>
      <w14:textFill>
        <w14:solidFill>
          <w14:schemeClr w14:val="accent6"/>
        </w14:solidFill>
      </w14:textFill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正文文字"/>
    <w:basedOn w:val="1"/>
    <w:next w:val="1"/>
    <w:qFormat/>
    <w:uiPriority w:val="0"/>
    <w:pPr>
      <w:spacing w:after="120"/>
    </w:pPr>
  </w:style>
  <w:style w:type="character" w:customStyle="1" w:styleId="25">
    <w:name w:val="标题 1 Char"/>
    <w:link w:val="2"/>
    <w:qFormat/>
    <w:uiPriority w:val="9"/>
    <w:rPr>
      <w:rFonts w:ascii="Times New Roman" w:hAnsi="Times New Roman" w:eastAsia="方正小标宋简体" w:cs="宋体"/>
      <w:bCs/>
      <w:kern w:val="44"/>
      <w:sz w:val="44"/>
      <w:szCs w:val="48"/>
      <w:lang w:val="en-US" w:eastAsia="zh-CN"/>
    </w:rPr>
  </w:style>
  <w:style w:type="character" w:customStyle="1" w:styleId="26">
    <w:name w:val="标题 3 Char"/>
    <w:link w:val="4"/>
    <w:qFormat/>
    <w:uiPriority w:val="0"/>
    <w:rPr>
      <w:rFonts w:ascii="Arial" w:hAnsi="Arial" w:eastAsia="楷体_GB2312" w:cs="Arial"/>
      <w:b/>
      <w:snapToGrid w:val="0"/>
      <w:color w:val="000000"/>
      <w:kern w:val="0"/>
      <w:sz w:val="32"/>
      <w:szCs w:val="21"/>
      <w:lang w:eastAsia="en-US"/>
    </w:rPr>
  </w:style>
  <w:style w:type="character" w:customStyle="1" w:styleId="27">
    <w:name w:val="文本块 字符"/>
    <w:basedOn w:val="20"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paragraph" w:customStyle="1" w:styleId="28">
    <w:name w:val="图片"/>
    <w:basedOn w:val="11"/>
    <w:link w:val="29"/>
    <w:qFormat/>
    <w:uiPriority w:val="0"/>
    <w:pPr>
      <w:overflowPunct w:val="0"/>
      <w:autoSpaceDE w:val="0"/>
      <w:autoSpaceDN w:val="0"/>
      <w:adjustRightInd w:val="0"/>
      <w:snapToGrid w:val="0"/>
      <w:spacing w:line="240" w:lineRule="auto"/>
      <w:ind w:firstLine="0" w:firstLineChars="0"/>
      <w:jc w:val="center"/>
    </w:pPr>
    <w:rPr>
      <w:rFonts w:ascii="黑体" w:hAnsi="黑体" w:eastAsia="黑体"/>
      <w:sz w:val="24"/>
    </w:rPr>
  </w:style>
  <w:style w:type="character" w:customStyle="1" w:styleId="29">
    <w:name w:val="图片 字符"/>
    <w:basedOn w:val="30"/>
    <w:link w:val="28"/>
    <w:qFormat/>
    <w:uiPriority w:val="0"/>
    <w:rPr>
      <w:rFonts w:ascii="黑体" w:hAnsi="黑体" w:eastAsia="黑体" w:cs="Times New Roman"/>
      <w:kern w:val="2"/>
      <w:sz w:val="24"/>
      <w:szCs w:val="24"/>
    </w:rPr>
  </w:style>
  <w:style w:type="character" w:customStyle="1" w:styleId="30">
    <w:name w:val="文本块 Char"/>
    <w:basedOn w:val="20"/>
    <w:link w:val="11"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paragraph" w:customStyle="1" w:styleId="31">
    <w:name w:val="表格"/>
    <w:basedOn w:val="1"/>
    <w:qFormat/>
    <w:uiPriority w:val="0"/>
    <w:pPr>
      <w:spacing w:line="240" w:lineRule="auto"/>
      <w:ind w:firstLine="0"/>
      <w:jc w:val="center"/>
    </w:pPr>
    <w:rPr>
      <w:rFonts w:hint="eastAsia" w:ascii="Times New Roman"/>
      <w:szCs w:val="24"/>
    </w:rPr>
  </w:style>
  <w:style w:type="paragraph" w:customStyle="1" w:styleId="32">
    <w:name w:val="Tobe 一级标题"/>
    <w:basedOn w:val="1"/>
    <w:next w:val="33"/>
    <w:qFormat/>
    <w:uiPriority w:val="0"/>
    <w:pPr>
      <w:ind w:firstLine="640" w:firstLineChars="200"/>
      <w:outlineLvl w:val="0"/>
    </w:pPr>
    <w:rPr>
      <w:rFonts w:ascii="黑体" w:hAnsi="黑体" w:eastAsia="黑体"/>
      <w:kern w:val="0"/>
      <w:shd w:val="clear" w:color="auto" w:fill="FFFFFF"/>
    </w:rPr>
  </w:style>
  <w:style w:type="paragraph" w:customStyle="1" w:styleId="33">
    <w:name w:val="Tobe 二级标题"/>
    <w:basedOn w:val="32"/>
    <w:next w:val="1"/>
    <w:qFormat/>
    <w:uiPriority w:val="0"/>
    <w:pPr>
      <w:tabs>
        <w:tab w:val="right" w:pos="7666"/>
      </w:tabs>
    </w:pPr>
    <w:rPr>
      <w:rFonts w:eastAsia="楷体_GB2312"/>
    </w:rPr>
  </w:style>
  <w:style w:type="paragraph" w:customStyle="1" w:styleId="34">
    <w:name w:val="Tobe 正文"/>
    <w:basedOn w:val="1"/>
    <w:qFormat/>
    <w:uiPriority w:val="0"/>
    <w:pPr>
      <w:ind w:firstLine="640" w:firstLineChars="200"/>
    </w:pPr>
    <w:rPr>
      <w:rFonts w:ascii="Times New Roman"/>
      <w:kern w:val="0"/>
      <w:shd w:val="clear" w:color="auto" w:fill="FFFFFF"/>
    </w:rPr>
  </w:style>
  <w:style w:type="character" w:customStyle="1" w:styleId="35">
    <w:name w:val="font4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6">
    <w:name w:val="font31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7">
    <w:name w:val="font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8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9">
    <w:name w:val="页眉 Char"/>
    <w:basedOn w:val="20"/>
    <w:link w:val="14"/>
    <w:qFormat/>
    <w:uiPriority w:val="0"/>
    <w:rPr>
      <w:rFonts w:ascii="仿宋_GB2312" w:eastAsia="仿宋_GB2312"/>
      <w:bCs/>
      <w:kern w:val="2"/>
      <w:sz w:val="18"/>
      <w:szCs w:val="18"/>
    </w:rPr>
  </w:style>
  <w:style w:type="character" w:customStyle="1" w:styleId="40">
    <w:name w:val="批注文字 Char"/>
    <w:basedOn w:val="20"/>
    <w:link w:val="7"/>
    <w:qFormat/>
    <w:uiPriority w:val="0"/>
    <w:rPr>
      <w:rFonts w:ascii="仿宋_GB2312" w:eastAsia="仿宋_GB2312"/>
      <w:bCs/>
      <w:kern w:val="2"/>
      <w:sz w:val="32"/>
      <w:szCs w:val="32"/>
    </w:rPr>
  </w:style>
  <w:style w:type="character" w:customStyle="1" w:styleId="41">
    <w:name w:val="批注主题 Char"/>
    <w:basedOn w:val="40"/>
    <w:link w:val="18"/>
    <w:qFormat/>
    <w:uiPriority w:val="0"/>
    <w:rPr>
      <w:rFonts w:ascii="仿宋_GB2312" w:eastAsia="仿宋_GB2312"/>
      <w:b/>
      <w:kern w:val="2"/>
      <w:sz w:val="32"/>
      <w:szCs w:val="32"/>
    </w:rPr>
  </w:style>
  <w:style w:type="character" w:customStyle="1" w:styleId="42">
    <w:name w:val="批注框文本 Char"/>
    <w:basedOn w:val="20"/>
    <w:link w:val="12"/>
    <w:qFormat/>
    <w:uiPriority w:val="0"/>
    <w:rPr>
      <w:rFonts w:ascii="仿宋_GB2312" w:eastAsia="仿宋_GB2312"/>
      <w:bCs/>
      <w:kern w:val="2"/>
      <w:sz w:val="18"/>
      <w:szCs w:val="18"/>
    </w:rPr>
  </w:style>
  <w:style w:type="paragraph" w:customStyle="1" w:styleId="43">
    <w:name w:val="Revision"/>
    <w:hidden/>
    <w:unhideWhenUsed/>
    <w:qFormat/>
    <w:uiPriority w:val="99"/>
    <w:pPr>
      <w:spacing w:after="0" w:line="240" w:lineRule="auto"/>
    </w:pPr>
    <w:rPr>
      <w:rFonts w:ascii="仿宋_GB2312" w:hAnsi="Times New Roman" w:eastAsia="仿宋_GB2312" w:cs="Times New Roman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5510</Words>
  <Characters>5732</Characters>
  <Lines>45</Lines>
  <Paragraphs>12</Paragraphs>
  <TotalTime>4</TotalTime>
  <ScaleCrop>false</ScaleCrop>
  <LinksUpToDate>false</LinksUpToDate>
  <CharactersWithSpaces>5957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2024-05-03T03:46:00Z</dcterms:created>
  <dc:creator>墨砚</dc:creator>
  <cp:lastModifiedBy>kylin</cp:lastModifiedBy>
  <cp:lastPrinted>2024-07-12T09:07:00Z</cp:lastPrinted>
  <dcterms:modified xsi:type="dcterms:W3CDTF">2024-07-12T15:50:34Z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31607CBBE3B3D93A39E0906662009C10</vt:lpwstr>
  </property>
</Properties>
</file>