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关于组织开展工信部先进适用技术（第一批）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遴选工作的通知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各市州工信局，有关企业：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"http://gxt.hunan.gov.cn/gxt/xxgk_71033/tzgg/202411/t20241105_33493078.html" \t "/home/greatwall/文档\\x/_blank"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《工业和信息化部办公厅关于开展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先进适用技术（第一批）遴选工作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的通知》（工信厅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科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函〔2024〕3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98</w:t>
      </w:r>
      <w:r>
        <w:rPr>
          <w:rStyle w:val="9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号）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要求，现就我省做好先进适用技术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遴选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工作有关事项通知如下：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遴选方向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面向有色、化工、通用机械、轻工、电子行业，遴选以适用性为核心，具备技术领先优势，已有成熟应用实践，可快速复制推广，符合经济和社会协调发展的技术，包括承载和应用技术的工艺、物料、装备、软件、系统、管理、咨询和服务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（一）高端化技术。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有效提升行业产品或服务的技术含量和附加值，包括基础零部件及元器件、基础材料、高端装备、工业软件、生产工艺、产品服务系统等相关技术。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（二）智能化技术。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有效促进企业优化算法、提升数据处理能力，实现自主决策、自主学习，包括智能装备、智能工厂建设、产品和工艺设计、智能生产作业、智慧运营管理、智慧供应链、信息基础设施等相关技术。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（三）绿色化技术。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有效促进企业节能降碳，提高环保和资源综合利用水平的技术，包括节能、节水、降碳、环保、资源综合利用、绿色服务等相关技术。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（四）产业基础技术。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提供产业基础支持、保障及增强功能的技术，包括计量、标准、质量、管理、数字信息等技术。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二、申报条件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（一）申报单位。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应在湖南省内注册登记，具有独立法人资格，在质量、安全、信用等方面无不良记录。允许以联合体方式申报，联合体单位一般不超过3家。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（二）申报技术。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应具备以下条件：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1.具有较好的适用性、先进性、可靠性、经济性和时效性，较高的推广价值、经济和社会效益，应用前景良好。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2.技术已在企业中有成熟的应用，在生产过程中长期安全稳定运行，截至申报前在实际应用中未发生过重大安全事故。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3.技术应用门槛较低，具有良好的投资回报，适宜在中小企业大规模推广应用。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4.技术及相关专利属于申报主体，知识产权明晰，不涉及知识产权纠纷和国家秘密。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三、工作要求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市州工信局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加大宣传力度，发动相关企业、单位积极申报，于2024年11月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日（周五）下班前将推荐函、《先进适用技术申报汇总表》（附件</w:t>
      </w: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）等相关书面材料（一式两份）寄送至省工信厅科技处，电子版材料（含推荐函、汇总表及申报书）发送至联系人邮箱。根据工信部要求，我省推荐技术不超过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各申报主体如实填写《先进适用技术申报书》（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做到实事求是、逻辑清晰、重点突出、数据详实、证据完善，可结合图、表等表述。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联系人及电话：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姜鹏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，0731-88955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378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邮箱：kjc@gxt.hunan.gov.cn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1.《先进适用技术申报汇总表》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600" w:leftChars="0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《先进适用技术申报书》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600"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600"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600"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600" w:leftChars="0" w:right="0" w:rightChars="0" w:firstLine="2880" w:firstLineChars="9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湖南省工业和信息化厅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600" w:leftChars="0" w:right="0" w:rightChars="0" w:firstLine="3200" w:firstLineChars="10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2024年11月 日</w:t>
      </w:r>
    </w:p>
    <w:p>
      <w:pPr>
        <w:rPr>
          <w:rFonts w:hint="eastAsia"/>
        </w:rPr>
        <w:sectPr>
          <w:pgSz w:w="11906" w:h="16838"/>
          <w:pgMar w:top="2098" w:right="1247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6"/>
        <w:tblW w:w="14500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303"/>
        <w:gridCol w:w="1188"/>
        <w:gridCol w:w="1337"/>
        <w:gridCol w:w="2388"/>
        <w:gridCol w:w="4012"/>
        <w:gridCol w:w="1050"/>
        <w:gridCol w:w="1488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5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先进适用技术申报汇总表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应用行业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□高端化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□智能化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□绿色化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□产业基础技术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□其他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□有色    □化工     □通用机械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□轻工    □电子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□其他，具体为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    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□高端化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□智能化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□绿色化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□产业基础技术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□其他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□有色    □化工     □通用机械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□轻工    □电子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□其他，具体为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  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□高端化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□智能化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□绿色化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□产业基础技术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□其他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□有色    □化工     □通用机械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□轻工    □电子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□其他，具体为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 xml:space="preserve">          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sectPr>
          <w:pgSz w:w="16838" w:h="11906" w:orient="landscape"/>
          <w:pgMar w:top="1247" w:right="1247" w:bottom="124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先进适用技术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书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default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技术名称：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>技术类别：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□高端化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□智能化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□绿色化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□产业基础</w:t>
      </w:r>
      <w:bookmarkStart w:id="0" w:name="OLE_LINK8"/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（单选） </w:t>
      </w:r>
      <w:bookmarkEnd w:id="0"/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default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所属行业：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</w:rPr>
        <w:t>申报单位：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>牵头单位盖章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  <w:bookmarkStart w:id="1" w:name="OLE_LINK1"/>
      <w:r>
        <w:rPr>
          <w:rFonts w:hint="eastAsia" w:ascii="仿宋_GB2312" w:hAnsi="仿宋" w:eastAsia="仿宋_GB2312" w:cs="仿宋"/>
          <w:snapToGrid w:val="0"/>
          <w:sz w:val="30"/>
          <w:szCs w:val="30"/>
        </w:rPr>
        <w:t>申报日期：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日</w:t>
      </w:r>
    </w:p>
    <w:bookmarkEnd w:id="1"/>
    <w:p>
      <w:pPr>
        <w:autoSpaceDE w:val="0"/>
        <w:autoSpaceDN w:val="0"/>
        <w:adjustRightInd w:val="0"/>
        <w:snapToGrid w:val="0"/>
        <w:spacing w:line="370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</w:p>
    <w:p>
      <w:pPr>
        <w:adjustRightInd w:val="0"/>
        <w:snapToGrid w:val="0"/>
        <w:spacing w:line="370" w:lineRule="auto"/>
        <w:jc w:val="center"/>
        <w:rPr>
          <w:rFonts w:hint="eastAsia" w:ascii="楷体_GB2312" w:hAnsi="新宋体" w:eastAsia="楷体_GB2312" w:cs="新宋体"/>
          <w:color w:val="000000"/>
          <w:sz w:val="30"/>
          <w:szCs w:val="30"/>
        </w:rPr>
      </w:pPr>
    </w:p>
    <w:p>
      <w:pPr>
        <w:adjustRightInd w:val="0"/>
        <w:snapToGrid w:val="0"/>
        <w:spacing w:line="370" w:lineRule="auto"/>
        <w:jc w:val="center"/>
        <w:rPr>
          <w:rFonts w:hint="eastAsia" w:ascii="楷体_GB2312" w:hAnsi="新宋体" w:eastAsia="楷体_GB2312" w:cs="新宋体"/>
          <w:color w:val="000000"/>
          <w:sz w:val="30"/>
          <w:szCs w:val="30"/>
        </w:rPr>
      </w:pPr>
    </w:p>
    <w:p>
      <w:pPr>
        <w:adjustRightInd w:val="0"/>
        <w:snapToGrid w:val="0"/>
        <w:spacing w:line="370" w:lineRule="auto"/>
        <w:jc w:val="center"/>
        <w:rPr>
          <w:rFonts w:hint="eastAsia" w:ascii="仿宋_GB2312" w:hAnsi="Times New Roman" w:eastAsia="仿宋_GB2312"/>
          <w:color w:val="000000"/>
          <w:sz w:val="30"/>
        </w:rPr>
      </w:pPr>
      <w:r>
        <w:rPr>
          <w:rFonts w:hint="eastAsia" w:ascii="楷体_GB2312" w:hAnsi="新宋体" w:eastAsia="楷体_GB2312" w:cs="新宋体"/>
          <w:color w:val="000000"/>
          <w:sz w:val="30"/>
          <w:szCs w:val="30"/>
        </w:rPr>
        <w:t>工业和信息化部</w:t>
      </w:r>
      <w:r>
        <w:rPr>
          <w:rFonts w:hint="eastAsia" w:ascii="楷体_GB2312" w:hAnsi="新宋体" w:eastAsia="楷体_GB2312" w:cs="新宋体"/>
          <w:color w:val="000000"/>
          <w:sz w:val="30"/>
          <w:szCs w:val="30"/>
          <w:lang w:val="en-US" w:eastAsia="zh-CN"/>
        </w:rPr>
        <w:t>科技</w:t>
      </w:r>
      <w:r>
        <w:rPr>
          <w:rFonts w:hint="eastAsia" w:ascii="楷体_GB2312" w:hAnsi="新宋体" w:eastAsia="楷体_GB2312" w:cs="新宋体"/>
          <w:color w:val="000000"/>
          <w:sz w:val="30"/>
          <w:szCs w:val="30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ascii="方正小标宋简体" w:hAnsi="方正小标宋简体" w:eastAsia="方正小标宋简体"/>
          <w:color w:val="000000"/>
          <w:sz w:val="38"/>
          <w:szCs w:val="38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1333"/>
        <w:gridCol w:w="1333"/>
        <w:gridCol w:w="6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2"/>
                <w:szCs w:val="22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多家单位联合申报的排名第一的为牵头单位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1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单位性质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国有企业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□民营企业 □外资企业  □合资企业 □事业单位  □高校     □其他，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具体为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2" w:name="OLE_LINK2" w:colFirst="0" w:colLast="1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注册资本（单位：百万元）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单位简介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200字以内，包括单位人员规模，</w:t>
            </w:r>
            <w:r>
              <w:rPr>
                <w:rFonts w:hint="eastAsia" w:ascii="宋体" w:hAnsi="宋体" w:eastAsia="宋体" w:cs="宋体"/>
                <w:sz w:val="22"/>
              </w:rPr>
              <w:t>技术研发工程师队伍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配备情况等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（含手机）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电子邮箱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（申报联系人）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技术名称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ascii="宋体" w:hAnsi="宋体" w:eastAsia="宋体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字，应具体、完整、准确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能体现出核心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特点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，做到实事求是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8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技术载体（可多选）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□工艺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□物料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材料、元器件、零部件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□装备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□软件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□系统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□咨询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其他，具体为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技术类别（5个类别可多选，每个类别内也可多选）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高端化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基础零部件及元器件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基础材料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高端装备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工业软件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生产工艺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产品服务系统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智能化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□智能装备 □智能工厂建设 □产品和工艺设计 □智能生产作业 □智慧运营管理 □智慧供应链 □信息基础设施 </w:t>
            </w:r>
          </w:p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绿色化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节能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节水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□降碳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环保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资源综合利用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ind w:left="0" w:firstLine="1100" w:firstLineChars="5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绿色服务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产业基础技术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：□计量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□标准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□质量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数字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信息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，具体为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技术应用行业（可多选）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bookmarkStart w:id="3" w:name="OLE_LINK30"/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有色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化工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通用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机械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轻工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电子</w:t>
            </w:r>
            <w:bookmarkEnd w:id="3"/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其他 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适用范围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字，依据已有应用的情况填写，明确该技术适用的对象，包括行业、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场景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、规模等的特殊要求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，技术应用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及可推广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的难易程度等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50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适用性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实用性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技术应用情况说明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ascii="宋体" w:hAnsi="宋体" w:eastAsia="宋体"/>
                <w:sz w:val="22"/>
                <w:szCs w:val="22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字，解决的关键问题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有待进一步完善的问题；企业应用该项技术的难易程度，如技术门槛高低、人员培训难度、技术部署周期、技术与企业业务融合情况等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2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可复制性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技术工程应用名录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00字，填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写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技术成熟度现状，包括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应用总体情况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案例数目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主要应用行业及在其他行业推广情况等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，列举不超过</w:t>
            </w:r>
            <w:r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项在规模和行业上有代表性的案例名称、业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主单位、验收时间和现状）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40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技术推广前景分析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300字，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截至通知下发时申报技术在全国</w:t>
            </w:r>
            <w:r>
              <w:rPr>
                <w:rFonts w:ascii="宋体" w:hAnsi="宋体" w:eastAsia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行业内的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应用程度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未来三年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在全国</w:t>
            </w:r>
            <w:r>
              <w:rPr>
                <w:rFonts w:ascii="宋体" w:hAnsi="宋体" w:eastAsia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行业内可能达到的推广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程度；预期可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企业、经济、社会、环境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等方面形成的综合影响力）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14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技术先进性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241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4" w:name="OLE_LINK3" w:colFirst="0" w:colLast="1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新颖性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技术创新点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说明技术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点、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技术国内外现状及发展趋势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与国内外类似技术相比的技术先进性和经济性优势，包括效率的提高、成本的降低等）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21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获奖情况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（填写颁奖单位、获奖时间、获奖等级和奖项名称）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1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5" w:name="OLE_LINK10"/>
            <w:bookmarkStart w:id="6" w:name="OLE_LINK7" w:colFirst="1" w:colLast="2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时效性</w:t>
            </w:r>
          </w:p>
          <w:bookmarkEnd w:id="5"/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适用年限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（在实践应用中的预计适用期限）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知识产权情况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（说明该技术知识产权归属情况，授权使用情况，专利获取及应用情况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查新情况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填写查新单位、查新时间和查新结论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鉴定情况：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填写组织单位、鉴定时间和鉴定结论）</w:t>
            </w:r>
          </w:p>
        </w:tc>
      </w:tr>
      <w:bookmark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09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技术可靠性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48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性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（技术应用安全可靠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程度，是否发生过重大安全事故的情况说明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1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稳定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性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（技术应用效果稳定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55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经济性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sz w:val="22"/>
              </w:rPr>
              <w:t>投入产出比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（申报技术的主要经济指标，包括研发费用、投资总额、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投入产出比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投资回收期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预计收回投资的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期限）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19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带动作用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（限300字，说明对所处行业高质量发展的带动效应）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19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其他成效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49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产业综合效益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2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高端化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对产业高端化水平的提升作用，如提升产品质量、服务质量等方面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7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智能化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对产业智能化水平的提升作用，如与新一代信息技术融合的水平提升、对生产制造过程的自主决策的能力提升等方面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绿色化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对产业绿色化水平的提升作用，如节能、节水、降碳、减污等方面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4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2"/>
              </w:rPr>
              <w:t>产业基础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</w:rPr>
              <w:t>行业或领域提供基础支持、保障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</w:rPr>
              <w:t>增强其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竞争力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作用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62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典型案例</w:t>
            </w:r>
            <w:bookmarkStart w:id="7" w:name="OLE_LINK9"/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介绍</w:t>
            </w:r>
            <w:bookmarkEnd w:id="7"/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（选择</w:t>
            </w:r>
            <w:bookmarkStart w:id="8" w:name="OLE_LINK6"/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1-2</w:t>
            </w:r>
            <w:bookmarkEnd w:id="8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项已通过验收的典型案例填报，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可自行增加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9" w:name="OLE_LINK12" w:colFirst="0" w:colLast="1"/>
            <w:bookmarkStart w:id="10" w:name="OLE_LINK11" w:colFirst="0" w:colLast="1"/>
            <w:r>
              <w:rPr>
                <w:rFonts w:hint="eastAsia" w:ascii="宋体" w:hAnsi="宋体" w:eastAsia="宋体" w:cs="宋体"/>
                <w:sz w:val="22"/>
                <w:szCs w:val="22"/>
              </w:rPr>
              <w:t>案例概况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（简要介绍业主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名称、规模、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主营业务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技术应用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地点、建设期、项目投入运行时间、项目验收单位、验收日期及验收结论等）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2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应用效果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（采用本技术的原因和优势分析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用文字和数据说明应用该技术后达到的效果，包括对经济社会发展的影响等，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尽量用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支持结论，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评估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报告等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材料支撑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41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投资回报情况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（投资费用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列出建设费用和设备投资等费用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运行费用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分列运行物耗、能耗、人员工资、设备折旧、维修管理等费用，核算出运行成本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投资收益率、投资回收期等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79" w:hRule="atLeast"/>
          <w:jc w:val="center"/>
        </w:trPr>
        <w:tc>
          <w:tcPr>
            <w:tcW w:w="266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11" w:name="OLE_LINK14" w:colFirst="0" w:colLast="1"/>
            <w:r>
              <w:rPr>
                <w:rFonts w:hint="eastAsia" w:ascii="宋体" w:hAnsi="宋体" w:eastAsia="宋体" w:cs="宋体"/>
                <w:sz w:val="22"/>
                <w:szCs w:val="22"/>
              </w:rPr>
              <w:t>案例照片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bookmarkEnd w:id="9"/>
      <w:bookmarkEnd w:id="1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75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b/>
                <w:sz w:val="22"/>
                <w:szCs w:val="22"/>
                <w:lang w:val="en-US"/>
              </w:rPr>
            </w:pPr>
            <w:bookmarkStart w:id="12" w:name="OLE_LINK13" w:colFirst="0" w:colLast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（可自行增加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典型案例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介绍2）</w:t>
            </w:r>
          </w:p>
        </w:tc>
      </w:tr>
      <w:bookmarkEnd w:id="10"/>
      <w:bookmarkEnd w:id="1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52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其他需要补充的情况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50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申报单位承诺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440" w:firstLineChars="20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申报材料内容属实、准确，技术知识产权明晰，不存在知识产权纠纷。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在不涉及商业秘密的情况下，愿意向行业推广应用本技术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特此承诺。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单位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盖章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):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法定代表人签字：      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日期：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4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  月  日</w:t>
            </w:r>
          </w:p>
        </w:tc>
      </w:tr>
    </w:tbl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562" w:firstLineChars="200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填写说明：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1.申报单位应保证填报内容的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完整、</w:t>
      </w:r>
      <w:r>
        <w:rPr>
          <w:rFonts w:hint="eastAsia" w:ascii="仿宋_GB2312" w:hAnsi="仿宋" w:eastAsia="仿宋_GB2312" w:cs="仿宋"/>
          <w:sz w:val="28"/>
          <w:szCs w:val="28"/>
        </w:rPr>
        <w:t>客观、准确、前后一致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申报表括号内文字为填写说明，申报单位应按说明要求填写，并在填写时删除原有填写说明内容。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.在封面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骑缝</w:t>
      </w:r>
      <w:r>
        <w:rPr>
          <w:rFonts w:hint="eastAsia" w:ascii="仿宋_GB2312" w:hAnsi="仿宋" w:eastAsia="仿宋_GB2312" w:cs="仿宋"/>
          <w:sz w:val="28"/>
          <w:szCs w:val="28"/>
        </w:rPr>
        <w:t>和“申报单位承诺”处加盖公章。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封面的</w:t>
      </w:r>
      <w:r>
        <w:rPr>
          <w:rFonts w:hint="eastAsia" w:ascii="仿宋_GB2312" w:hAnsi="仿宋" w:eastAsia="仿宋_GB2312" w:cs="仿宋"/>
          <w:snapToGrid/>
          <w:sz w:val="28"/>
          <w:szCs w:val="28"/>
          <w:lang w:val="en-US" w:eastAsia="zh-CN"/>
        </w:rPr>
        <w:t>技术类别选择最符合的1个方向进行勾选。</w:t>
      </w:r>
      <w:r>
        <w:rPr>
          <w:rFonts w:hint="eastAsia" w:ascii="仿宋_GB2312" w:hAnsi="仿宋" w:eastAsia="仿宋_GB2312" w:cs="仿宋"/>
          <w:sz w:val="28"/>
          <w:szCs w:val="28"/>
        </w:rPr>
        <w:t>请勿对“申报单位承诺”处现有内容进行更改。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.对不符合要求的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申报内容</w:t>
      </w:r>
      <w:r>
        <w:rPr>
          <w:rFonts w:hint="eastAsia" w:ascii="仿宋_GB2312" w:hAnsi="仿宋" w:eastAsia="仿宋_GB2312" w:cs="仿宋"/>
          <w:sz w:val="28"/>
          <w:szCs w:val="28"/>
        </w:rPr>
        <w:t>，在专家评审时将酌情修改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4.为更好地推动技术在行业中的应用，申报书中部分内容（如技术名称、技术效果、应用情况等）将会向社会公开。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5.申报书第1页“技术类别”为单选项，请确认技术主攻方向后勾选；第二页“技术类别”为多选项，主要为全面了解技术概况，以便对技术进行科学评价。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077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Style w:val="8"/>
        <w:rFonts w:hint="eastAsia" w:ascii="宋体" w:hAnsi="宋体" w:eastAsia="宋体"/>
        <w:sz w:val="20"/>
        <w:szCs w:val="20"/>
      </w:rPr>
      <w:t xml:space="preserve">  </w:t>
    </w:r>
    <w:r>
      <w:rPr>
        <w:rFonts w:ascii="宋体" w:hAnsi="宋体" w:eastAsia="宋体"/>
        <w:sz w:val="26"/>
        <w:szCs w:val="26"/>
      </w:rPr>
      <w:fldChar w:fldCharType="begin"/>
    </w:r>
    <w:r>
      <w:rPr>
        <w:rStyle w:val="8"/>
        <w:rFonts w:ascii="宋体" w:hAnsi="宋体" w:eastAsia="宋体"/>
        <w:sz w:val="26"/>
        <w:szCs w:val="26"/>
      </w:rPr>
      <w:instrText xml:space="preserve">PAGE  </w:instrText>
    </w:r>
    <w:r>
      <w:rPr>
        <w:rFonts w:ascii="宋体" w:hAnsi="宋体" w:eastAsia="宋体"/>
        <w:sz w:val="26"/>
        <w:szCs w:val="26"/>
      </w:rPr>
      <w:fldChar w:fldCharType="separate"/>
    </w:r>
    <w:r>
      <w:rPr>
        <w:rStyle w:val="8"/>
        <w:rFonts w:ascii="宋体" w:hAnsi="宋体" w:eastAsia="宋体"/>
        <w:sz w:val="26"/>
        <w:szCs w:val="26"/>
      </w:rPr>
      <w:t>17</w:t>
    </w:r>
    <w:r>
      <w:rPr>
        <w:rFonts w:ascii="宋体" w:hAnsi="宋体" w:eastAsia="宋体"/>
        <w:sz w:val="26"/>
        <w:szCs w:val="26"/>
      </w:rPr>
      <w:fldChar w:fldCharType="end"/>
    </w:r>
    <w:r>
      <w:rPr>
        <w:rStyle w:val="8"/>
        <w:rFonts w:hint="eastAsia" w:ascii="宋体" w:hAnsi="宋体" w:eastAsia="宋体"/>
        <w:sz w:val="20"/>
        <w:szCs w:val="20"/>
      </w:rPr>
      <w:t xml:space="preserve">  </w:t>
    </w:r>
    <w:r>
      <w:rPr>
        <w:rStyle w:val="8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EA787"/>
    <w:multiLevelType w:val="singleLevel"/>
    <w:tmpl w:val="EDFEA78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DF0E72"/>
    <w:rsid w:val="4A1947CF"/>
    <w:rsid w:val="777FF569"/>
    <w:rsid w:val="7EB1D7F9"/>
    <w:rsid w:val="BBD51683"/>
    <w:rsid w:val="BFCB2E6B"/>
    <w:rsid w:val="BFFF1DE3"/>
    <w:rsid w:val="EB9B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kylin</cp:lastModifiedBy>
  <cp:lastPrinted>2024-11-08T18:56:00Z</cp:lastPrinted>
  <dcterms:modified xsi:type="dcterms:W3CDTF">2024-11-12T16:46:07Z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CD78BEABB24E9186CF15336770B2F0AF</vt:lpwstr>
  </property>
</Properties>
</file>