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afterLines="0"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eastAsia="zh-CN"/>
        </w:rPr>
        <w:t>关于组织申报</w:t>
      </w:r>
      <w:r>
        <w:rPr>
          <w:rFonts w:hint="default" w:ascii="Times New Roman" w:hAnsi="Times New Roman" w:eastAsia="方正小标宋简体" w:cs="Times New Roman"/>
          <w:sz w:val="44"/>
          <w:szCs w:val="52"/>
          <w:lang w:val="en-US" w:eastAsia="zh-CN"/>
        </w:rPr>
        <w:t>2025年</w:t>
      </w:r>
      <w:r>
        <w:rPr>
          <w:rFonts w:hint="default" w:ascii="Times New Roman" w:hAnsi="Times New Roman" w:eastAsia="方正小标宋简体" w:cs="Times New Roman"/>
          <w:sz w:val="44"/>
          <w:szCs w:val="52"/>
          <w:lang w:val="en" w:eastAsia="zh-CN"/>
        </w:rPr>
        <w:t>湖南省</w:t>
      </w:r>
      <w:r>
        <w:rPr>
          <w:rFonts w:hint="default" w:ascii="Times New Roman" w:hAnsi="Times New Roman" w:eastAsia="方正小标宋简体" w:cs="Times New Roman"/>
          <w:sz w:val="44"/>
          <w:szCs w:val="52"/>
          <w:lang w:val="en-US" w:eastAsia="zh-CN"/>
        </w:rPr>
        <w:t>先进级智能工厂的通</w:t>
      </w:r>
      <w:r>
        <w:rPr>
          <w:rFonts w:hint="eastAsia" w:ascii="Times New Roman" w:hAnsi="Times New Roman" w:eastAsia="方正小标宋简体" w:cs="Times New Roman"/>
          <w:sz w:val="44"/>
          <w:szCs w:val="52"/>
          <w:lang w:val="en-US" w:eastAsia="zh-CN"/>
        </w:rPr>
        <w:t xml:space="preserve">  </w:t>
      </w:r>
      <w:r>
        <w:rPr>
          <w:rFonts w:hint="default" w:ascii="Times New Roman" w:hAnsi="Times New Roman" w:eastAsia="方正小标宋简体" w:cs="Times New Roman"/>
          <w:sz w:val="44"/>
          <w:szCs w:val="52"/>
          <w:lang w:val="en-US" w:eastAsia="zh-CN"/>
        </w:rPr>
        <w:t>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各县市区工信部门、各相关企业：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贯彻落实国务院办公厅印发的《制造业数字化转型行动方案》，加快构建智能工厂梯度培育体系，根据工信部等六部门《关于开展2024年度智能工厂梯度培育行动的通知》（工信厅联通装函〔2024〕399号）和工信部《关于做好2025年度智能梯度培育有关工作的函》（工通装函〔2025〕97号）部署，按照省工信厅等六部门《关于印发&lt;湖南省智能工厂梯度培育工作实施方案&gt;的通知》（湘工信装备〔2025〕123号）要求，决定开展湖南省2025年先进级智能工厂申报工作。经商市发展改革委、市财政</w:t>
      </w:r>
      <w:r>
        <w:rPr>
          <w:rFonts w:hint="eastAsia" w:ascii="Times New Roman" w:hAnsi="Times New Roman" w:eastAsia="仿宋_GB2312" w:cs="Times New Roman"/>
          <w:sz w:val="32"/>
          <w:szCs w:val="40"/>
          <w:lang w:val="en-US" w:eastAsia="zh-CN"/>
        </w:rPr>
        <w:t>局</w:t>
      </w:r>
      <w:r>
        <w:rPr>
          <w:rFonts w:hint="default" w:ascii="Times New Roman" w:hAnsi="Times New Roman" w:eastAsia="仿宋_GB2312" w:cs="Times New Roman"/>
          <w:sz w:val="32"/>
          <w:szCs w:val="40"/>
          <w:lang w:val="en-US" w:eastAsia="zh-CN"/>
        </w:rPr>
        <w:t>、市国资委、市市场监管局、市数据局同意，现</w:t>
      </w:r>
      <w:bookmarkStart w:id="5" w:name="_GoBack"/>
      <w:bookmarkEnd w:id="5"/>
      <w:r>
        <w:rPr>
          <w:rFonts w:hint="default" w:ascii="Times New Roman" w:hAnsi="Times New Roman" w:eastAsia="仿宋_GB2312" w:cs="Times New Roman"/>
          <w:sz w:val="32"/>
          <w:szCs w:val="40"/>
          <w:lang w:val="en-US" w:eastAsia="zh-CN"/>
        </w:rPr>
        <w:t>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一、申报条件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（一）申报的企业应为</w:t>
      </w:r>
      <w:r>
        <w:rPr>
          <w:rFonts w:hint="default" w:ascii="Times New Roman" w:hAnsi="Times New Roman" w:eastAsia="仿宋_GB2312" w:cs="Times New Roman"/>
          <w:sz w:val="32"/>
          <w:szCs w:val="40"/>
          <w:lang w:eastAsia="zh-CN"/>
        </w:rPr>
        <w:t>市</w:t>
      </w:r>
      <w:r>
        <w:rPr>
          <w:rFonts w:hint="default" w:ascii="Times New Roman" w:hAnsi="Times New Roman" w:eastAsia="仿宋_GB2312" w:cs="Times New Roman"/>
          <w:sz w:val="32"/>
          <w:szCs w:val="40"/>
        </w:rPr>
        <w:t>内注册、经营，具有独立法人资格（石油石化、有色金属、汽车等行业有特殊情况的，允许法人的分支机构作为申报主体）。</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（二）企业应为规模以上工业企业，企业和产品均具有较强市场竞争力。</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（三）企业近三年经营和财务状况良好，无不良信用记录，无较大及以上安全、环保等事故，无违法违规行为。</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（四）工厂使用的关键技术装备、工业软件、工业操作系统、系统解决方案等安全可控，网络安全和数据安全风险可控。</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（五）企业应建立智能工厂统筹规划、建设和运营的组织机制，拥有一批智能制造专业人才。</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（六）企业应已完成湖南省智能制造企业、智能制造生产线（车间）、智能工位调度管理系统（https://im.smehn.cn/home/index.aspx）信息填报，并通过智能制造企业审核。</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shd w:val="clear" w:color="auto" w:fill="FFFFFF"/>
        </w:rPr>
        <w:t>（</w:t>
      </w:r>
      <w:r>
        <w:rPr>
          <w:rFonts w:hint="default" w:ascii="Times New Roman" w:hAnsi="Times New Roman" w:eastAsia="仿宋_GB2312" w:cs="Times New Roman"/>
          <w:sz w:val="32"/>
          <w:szCs w:val="40"/>
          <w:shd w:val="clear" w:color="auto" w:fill="FFFFFF"/>
          <w:lang w:eastAsia="zh-CN"/>
        </w:rPr>
        <w:t>七</w:t>
      </w:r>
      <w:r>
        <w:rPr>
          <w:rFonts w:hint="default" w:ascii="Times New Roman" w:hAnsi="Times New Roman" w:eastAsia="仿宋_GB2312" w:cs="Times New Roman"/>
          <w:sz w:val="32"/>
          <w:szCs w:val="40"/>
          <w:shd w:val="clear" w:color="auto" w:fill="FFFFFF"/>
        </w:rPr>
        <w:t>）</w:t>
      </w:r>
      <w:r>
        <w:rPr>
          <w:rFonts w:hint="default" w:ascii="Times New Roman" w:hAnsi="Times New Roman" w:eastAsia="仿宋_GB2312" w:cs="Times New Roman"/>
          <w:sz w:val="32"/>
          <w:szCs w:val="40"/>
        </w:rPr>
        <w:t>企业应通过平台开展智能制造能力成熟度自评估并达到《智能制造能力成熟度模型》（GB/T39116-2020）二级及以上。</w:t>
      </w:r>
    </w:p>
    <w:p>
      <w:pPr>
        <w:keepNext w:val="0"/>
        <w:keepLines w:val="0"/>
        <w:pageBreakBefore w:val="0"/>
        <w:widowControl w:val="0"/>
        <w:shd w:val="clear" w:color="auto" w:fill="FFFFFF"/>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themeColor="text1"/>
          <w:sz w:val="32"/>
          <w:szCs w:val="40"/>
          <w:u w:val="none"/>
          <w14:textFill>
            <w14:solidFill>
              <w14:schemeClr w14:val="tx1"/>
            </w14:solidFill>
          </w14:textFill>
        </w:rPr>
      </w:pPr>
      <w:r>
        <w:rPr>
          <w:rFonts w:hint="default" w:ascii="Times New Roman" w:hAnsi="Times New Roman" w:eastAsia="仿宋_GB2312" w:cs="Times New Roman"/>
          <w:color w:val="000000" w:themeColor="text1"/>
          <w:sz w:val="32"/>
          <w:szCs w:val="40"/>
          <w:u w:val="none"/>
          <w14:textFill>
            <w14:solidFill>
              <w14:schemeClr w14:val="tx1"/>
            </w14:solidFill>
          </w14:textFill>
        </w:rPr>
        <w:t>（</w:t>
      </w:r>
      <w:r>
        <w:rPr>
          <w:rFonts w:hint="default" w:ascii="Times New Roman" w:hAnsi="Times New Roman" w:eastAsia="仿宋_GB2312" w:cs="Times New Roman"/>
          <w:color w:val="000000" w:themeColor="text1"/>
          <w:sz w:val="32"/>
          <w:szCs w:val="40"/>
          <w:u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40"/>
          <w:u w:val="none"/>
          <w14:textFill>
            <w14:solidFill>
              <w14:schemeClr w14:val="tx1"/>
            </w14:solidFill>
          </w14:textFill>
        </w:rPr>
        <w:t>）企业已被列入《</w:t>
      </w:r>
      <w:r>
        <w:rPr>
          <w:rFonts w:hint="default" w:ascii="Times New Roman" w:hAnsi="Times New Roman" w:eastAsia="仿宋_GB2312" w:cs="Times New Roman"/>
          <w:color w:val="000000" w:themeColor="text1"/>
          <w:sz w:val="32"/>
          <w:szCs w:val="40"/>
          <w:u w:val="none"/>
          <w:lang w:eastAsia="zh-CN"/>
          <w14:textFill>
            <w14:solidFill>
              <w14:schemeClr w14:val="tx1"/>
            </w14:solidFill>
          </w14:textFill>
        </w:rPr>
        <w:t>株洲市</w:t>
      </w:r>
      <w:r>
        <w:rPr>
          <w:rFonts w:hint="default" w:ascii="Times New Roman" w:hAnsi="Times New Roman" w:eastAsia="仿宋_GB2312" w:cs="Times New Roman"/>
          <w:color w:val="000000" w:themeColor="text1"/>
          <w:sz w:val="32"/>
          <w:szCs w:val="40"/>
          <w:u w:val="none"/>
          <w14:textFill>
            <w14:solidFill>
              <w14:schemeClr w14:val="tx1"/>
            </w14:solidFill>
          </w14:textFill>
        </w:rPr>
        <w:t>基础级智能工厂清单》。</w:t>
      </w:r>
    </w:p>
    <w:p>
      <w:pPr>
        <w:keepNext w:val="0"/>
        <w:keepLines w:val="0"/>
        <w:pageBreakBefore w:val="0"/>
        <w:widowControl w:val="0"/>
        <w:shd w:val="clear" w:color="auto" w:fill="FFFFFF"/>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九</w:t>
      </w:r>
      <w:r>
        <w:rPr>
          <w:rFonts w:hint="default" w:ascii="Times New Roman" w:hAnsi="Times New Roman" w:eastAsia="仿宋_GB2312" w:cs="Times New Roman"/>
          <w:sz w:val="32"/>
          <w:szCs w:val="40"/>
        </w:rPr>
        <w:t>）对照《智能工厂梯度培育要素条件》，企业应围绕工厂建设、研发设计、生产作业、生产管理、运营管理等开展智能工厂建设，且至少覆盖生产作业、生产管理、运营管理三个环节。同时，对照《智能制造典型场景参考指引》（以国家相关部门发布的最新版本为准），应涵盖相应环节的不少于10个场景。</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十</w:t>
      </w:r>
      <w:r>
        <w:rPr>
          <w:rFonts w:hint="default" w:ascii="Times New Roman" w:hAnsi="Times New Roman" w:eastAsia="仿宋_GB2312" w:cs="Times New Roman"/>
          <w:sz w:val="32"/>
          <w:szCs w:val="40"/>
        </w:rPr>
        <w:t>）参考《智能工厂建设关键绩效指标参考》、T/CAMS182-2024《智能制造效能通用评测方法》，智能工厂建设主要技术经济指标处于全省同行业领先水平，在全省同行业中起到引领带动作用。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二、申报程序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单位严格按照《</w:t>
      </w:r>
      <w:r>
        <w:rPr>
          <w:rFonts w:hint="default" w:ascii="Times New Roman" w:hAnsi="Times New Roman" w:eastAsia="仿宋_GB2312" w:cs="Times New Roman"/>
          <w:sz w:val="32"/>
          <w:szCs w:val="32"/>
          <w:lang w:eastAsia="zh-CN"/>
        </w:rPr>
        <w:t>湖南省智能工厂梯度培育工作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》有关要求准备申报资料，依托湖南省工业和信息化厅项目管理系统（https://222.244.103.250:8181/pmp/a/login#）开展，企业按照要求在系统中填报并上传加盖有效公章的申报书扫描件。并于202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日前将</w:t>
      </w:r>
      <w:r>
        <w:rPr>
          <w:rFonts w:hint="default" w:ascii="Times New Roman" w:hAnsi="Times New Roman" w:eastAsia="仿宋_GB2312" w:cs="Times New Roman"/>
          <w:sz w:val="32"/>
          <w:szCs w:val="32"/>
          <w:lang w:val="en-US" w:eastAsia="zh-CN"/>
        </w:rPr>
        <w:t>先进级智能工厂项目汇总表（附件2）</w:t>
      </w:r>
      <w:r>
        <w:rPr>
          <w:rFonts w:hint="default" w:ascii="Times New Roman" w:hAnsi="Times New Roman" w:eastAsia="仿宋_GB2312" w:cs="Times New Roman"/>
          <w:sz w:val="32"/>
          <w:szCs w:val="32"/>
        </w:rPr>
        <w:t>报送至所在辖区工信部门。</w:t>
      </w:r>
      <w:r>
        <w:rPr>
          <w:rFonts w:hint="default" w:ascii="Times New Roman" w:hAnsi="Times New Roman" w:eastAsia="仿宋_GB2312" w:cs="Times New Roman"/>
          <w:sz w:val="32"/>
          <w:szCs w:val="32"/>
          <w:lang w:eastAsia="zh-CN"/>
        </w:rPr>
        <w:t>电子资料发送至邮箱</w:t>
      </w:r>
      <w:r>
        <w:rPr>
          <w:rFonts w:hint="default" w:ascii="Times New Roman" w:hAnsi="Times New Roman" w:eastAsia="仿宋_GB2312" w:cs="Times New Roman"/>
          <w:sz w:val="32"/>
          <w:szCs w:val="32"/>
          <w:lang w:val="en-US" w:eastAsia="zh-CN"/>
        </w:rPr>
        <w:t>zzgxzbk@163.com。</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申报主体应参考《智能工厂梯度培育要素条件》（附件3）、《智能制造典型场景参考指引（2024年版）》（附件4）编制先进级智能工厂申报书，并按照要求提交申报材料。申报主体应对申报内容真实性负责，并确保申报材料不涉及国家秘密、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（三）各县市区工信部门负责收集先进级智能工厂申报主体的视频文件，收集汇总后将正式推荐文件、先进级智能工厂项目推荐汇总表（附件2）于4月28日前报送至市工信局。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sz w:val="32"/>
          <w:szCs w:val="40"/>
          <w:lang w:val="en-US" w:eastAsia="zh-CN"/>
        </w:rPr>
        <w:t>（四）2022-2024年已被授予“湖南省智能制造标杆企业”的企业，</w:t>
      </w:r>
      <w:r>
        <w:rPr>
          <w:rFonts w:hint="default" w:ascii="Times New Roman" w:hAnsi="Times New Roman" w:eastAsia="仿宋_GB2312" w:cs="Times New Roman"/>
          <w:color w:val="auto"/>
          <w:sz w:val="32"/>
          <w:szCs w:val="40"/>
          <w:lang w:eastAsia="zh-CN"/>
        </w:rPr>
        <w:t>仍需按照程序从系统填报《湖南省先进级智能工厂项目申报书》，推荐到省工业和信息化厅后将会予以直接认定</w:t>
      </w:r>
      <w:r>
        <w:rPr>
          <w:rFonts w:hint="default"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（五）智能工厂申报认定、智能制造能力成熟度自评估等工作均不收取任何费用，请企业谨防不良中介机构散播虚假信息，非法牟利。</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40"/>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联系人与联系方式：王思思28681031</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附件：1.湖南省先进级智能工厂申报书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 w:eastAsia="zh-CN"/>
        </w:rPr>
        <w:t>2.</w:t>
      </w:r>
      <w:r>
        <w:rPr>
          <w:rFonts w:hint="default" w:ascii="Times New Roman" w:hAnsi="Times New Roman" w:eastAsia="仿宋_GB2312" w:cs="Times New Roman"/>
          <w:sz w:val="32"/>
          <w:szCs w:val="40"/>
          <w:lang w:val="en-US" w:eastAsia="zh-CN"/>
        </w:rPr>
        <w:t>先进级智能工厂项目推荐汇总表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lang w:val="en-US" w:eastAsia="zh-CN"/>
        </w:rPr>
        <w:fldChar w:fldCharType="begin"/>
      </w:r>
      <w:r>
        <w:rPr>
          <w:rFonts w:hint="default" w:ascii="Times New Roman" w:hAnsi="Times New Roman" w:eastAsia="仿宋_GB2312" w:cs="Times New Roman"/>
          <w:sz w:val="32"/>
          <w:szCs w:val="40"/>
          <w:lang w:val="en-US" w:eastAsia="zh-CN"/>
        </w:rPr>
        <w:instrText xml:space="preserve"> HYPERLINK "https://www.miit.gov.cn/cms_files/filemanager/1226211233/attach/202410/2791006f5bb6447f8270000e5f9da922.pdf" </w:instrText>
      </w:r>
      <w:r>
        <w:rPr>
          <w:rFonts w:hint="default" w:ascii="Times New Roman" w:hAnsi="Times New Roman" w:eastAsia="仿宋_GB2312" w:cs="Times New Roman"/>
          <w:sz w:val="32"/>
          <w:szCs w:val="40"/>
          <w:lang w:val="en-US" w:eastAsia="zh-CN"/>
        </w:rPr>
        <w:fldChar w:fldCharType="separate"/>
      </w:r>
      <w:r>
        <w:rPr>
          <w:rFonts w:hint="default" w:ascii="Times New Roman" w:hAnsi="Times New Roman" w:eastAsia="仿宋_GB2312" w:cs="Times New Roman"/>
          <w:sz w:val="32"/>
          <w:szCs w:val="40"/>
          <w:lang w:val="en-US" w:eastAsia="zh-CN"/>
        </w:rPr>
        <w:t>智能工厂梯度培育要素条件</w:t>
      </w:r>
      <w:r>
        <w:rPr>
          <w:rFonts w:hint="default" w:ascii="Times New Roman" w:hAnsi="Times New Roman" w:eastAsia="仿宋_GB2312" w:cs="Times New Roman"/>
          <w:sz w:val="3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4.智能制造典型场景参考指引（2024年版）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株洲市工业和信息化局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2025年4月24日</w:t>
      </w:r>
    </w:p>
    <w:p>
      <w:pPr>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br w:type="page"/>
      </w:r>
    </w:p>
    <w:p>
      <w:pPr>
        <w:keepNext w:val="0"/>
        <w:keepLines w:val="0"/>
        <w:pageBreakBefore w:val="0"/>
        <w:widowControl w:val="0"/>
        <w:kinsoku/>
        <w:wordWrap/>
        <w:overflowPunct/>
        <w:topLinePunct w:val="0"/>
        <w:autoSpaceDE/>
        <w:autoSpaceDN/>
        <w:bidi w:val="0"/>
        <w:adjustRightInd/>
        <w:snapToGrid/>
        <w:spacing w:line="540" w:lineRule="exact"/>
        <w:ind w:firstLine="5532" w:firstLineChars="1729"/>
        <w:textAlignment w:val="auto"/>
        <w:rPr>
          <w:rFonts w:hint="default" w:ascii="Times New Roman" w:hAnsi="Times New Roman" w:eastAsia="仿宋_GB2312" w:cs="Times New Roman"/>
          <w:sz w:val="32"/>
          <w:szCs w:val="40"/>
          <w:lang w:val="en-US" w:eastAsia="zh-CN"/>
        </w:rPr>
        <w:sectPr>
          <w:footerReference r:id="rId4" w:type="default"/>
          <w:pgSz w:w="11906" w:h="16838"/>
          <w:pgMar w:top="2098" w:right="1247" w:bottom="1417" w:left="1587" w:header="851" w:footer="992" w:gutter="0"/>
          <w:pgNumType w:fmt="decimal"/>
          <w:cols w:space="425" w:num="1"/>
          <w:docGrid w:type="lines" w:linePitch="312" w:charSpace="0"/>
        </w:sectPr>
      </w:pPr>
    </w:p>
    <w:p>
      <w:pPr>
        <w:pStyle w:val="5"/>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pStyle w:val="5"/>
        <w:outlineLvl w:val="0"/>
        <w:rPr>
          <w:rFonts w:hint="default" w:ascii="Times New Roman" w:hAnsi="Times New Roman" w:eastAsia="黑体" w:cs="Times New Roman"/>
          <w:sz w:val="32"/>
          <w:szCs w:val="32"/>
        </w:rPr>
      </w:pPr>
    </w:p>
    <w:p>
      <w:pPr>
        <w:tabs>
          <w:tab w:val="left" w:pos="5220"/>
        </w:tabs>
        <w:rPr>
          <w:rFonts w:hint="default" w:ascii="Times New Roman" w:hAnsi="Times New Roman" w:eastAsia="黑体" w:cs="Times New Roman"/>
          <w:sz w:val="52"/>
          <w:szCs w:val="52"/>
        </w:rPr>
      </w:pPr>
    </w:p>
    <w:p>
      <w:pPr>
        <w:tabs>
          <w:tab w:val="left" w:pos="5220"/>
        </w:tabs>
        <w:rPr>
          <w:rFonts w:hint="default" w:ascii="Times New Roman" w:hAnsi="Times New Roman" w:eastAsia="黑体" w:cs="Times New Roman"/>
          <w:sz w:val="52"/>
          <w:szCs w:val="52"/>
        </w:rPr>
      </w:pPr>
    </w:p>
    <w:p>
      <w:pPr>
        <w:tabs>
          <w:tab w:val="left" w:pos="5220"/>
        </w:tabs>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湖南省先进级智能工厂项目申报书</w:t>
      </w:r>
    </w:p>
    <w:p>
      <w:pPr>
        <w:tabs>
          <w:tab w:val="left" w:pos="5220"/>
        </w:tabs>
        <w:jc w:val="center"/>
        <w:outlineLvl w:val="0"/>
        <w:rPr>
          <w:rFonts w:hint="default" w:ascii="Times New Roman" w:hAnsi="Times New Roman" w:eastAsia="方正小标宋简体" w:cs="Times New Roman"/>
          <w:sz w:val="44"/>
          <w:szCs w:val="44"/>
        </w:rPr>
      </w:pPr>
    </w:p>
    <w:p>
      <w:pPr>
        <w:rPr>
          <w:rFonts w:hint="default" w:ascii="Times New Roman" w:hAnsi="Times New Roman" w:eastAsia="黑体" w:cs="Times New Roman"/>
          <w:sz w:val="32"/>
        </w:rPr>
      </w:pPr>
    </w:p>
    <w:p>
      <w:pPr>
        <w:jc w:val="left"/>
        <w:rPr>
          <w:rFonts w:hint="default" w:ascii="Times New Roman" w:hAnsi="Times New Roman" w:eastAsia="黑体" w:cs="Times New Roman"/>
          <w:sz w:val="32"/>
        </w:rPr>
      </w:pPr>
      <w:r>
        <w:rPr>
          <w:rFonts w:hint="default" w:ascii="Times New Roman" w:hAnsi="Times New Roman" w:eastAsia="黑体" w:cs="Times New Roman"/>
          <w:sz w:val="32"/>
        </w:rPr>
        <w:t>工厂名称：</w:t>
      </w:r>
    </w:p>
    <w:p>
      <w:pPr>
        <w:pStyle w:val="6"/>
        <w:rPr>
          <w:rFonts w:hint="default" w:ascii="Times New Roman" w:hAnsi="Times New Roman" w:cs="Times New Roman"/>
        </w:rPr>
      </w:pPr>
    </w:p>
    <w:p>
      <w:pPr>
        <w:jc w:val="left"/>
        <w:rPr>
          <w:rFonts w:hint="default" w:ascii="Times New Roman" w:hAnsi="Times New Roman" w:eastAsia="黑体" w:cs="Times New Roman"/>
          <w:sz w:val="32"/>
        </w:rPr>
      </w:pPr>
      <w:r>
        <w:rPr>
          <w:rFonts w:hint="default" w:ascii="Times New Roman" w:hAnsi="Times New Roman" w:eastAsia="黑体" w:cs="Times New Roman"/>
          <w:sz w:val="32"/>
        </w:rPr>
        <w:t>申报单位：</w:t>
      </w:r>
    </w:p>
    <w:p>
      <w:pPr>
        <w:jc w:val="left"/>
        <w:rPr>
          <w:rFonts w:hint="default" w:ascii="Times New Roman" w:hAnsi="Times New Roman" w:eastAsia="黑体" w:cs="Times New Roman"/>
          <w:sz w:val="32"/>
        </w:rPr>
      </w:pPr>
      <w:r>
        <w:rPr>
          <w:rFonts w:hint="default" w:ascii="Times New Roman" w:hAnsi="Times New Roman" w:eastAsia="黑体" w:cs="Times New Roman"/>
          <w:sz w:val="32"/>
        </w:rPr>
        <w:t>（盖章）</w:t>
      </w:r>
    </w:p>
    <w:p>
      <w:pPr>
        <w:jc w:val="left"/>
        <w:rPr>
          <w:rFonts w:hint="default" w:ascii="Times New Roman" w:hAnsi="Times New Roman" w:eastAsia="黑体" w:cs="Times New Roman"/>
          <w:sz w:val="24"/>
          <w:szCs w:val="16"/>
        </w:rPr>
      </w:pPr>
    </w:p>
    <w:p>
      <w:pPr>
        <w:rPr>
          <w:rFonts w:hint="default" w:ascii="Times New Roman" w:hAnsi="Times New Roman" w:eastAsia="黑体" w:cs="Times New Roman"/>
          <w:sz w:val="32"/>
        </w:rPr>
      </w:pPr>
      <w:r>
        <w:rPr>
          <w:rFonts w:hint="default" w:ascii="Times New Roman" w:hAnsi="Times New Roman" w:eastAsia="黑体" w:cs="Times New Roman"/>
          <w:sz w:val="32"/>
        </w:rPr>
        <w:t>申报日期：202年月日</w:t>
      </w:r>
    </w:p>
    <w:p>
      <w:pPr>
        <w:pStyle w:val="5"/>
        <w:rPr>
          <w:rFonts w:hint="default" w:ascii="Times New Roman" w:hAnsi="Times New Roman" w:eastAsia="黑体" w:cs="Times New Roman"/>
          <w:sz w:val="32"/>
        </w:rPr>
      </w:pPr>
    </w:p>
    <w:p>
      <w:pPr>
        <w:pStyle w:val="6"/>
        <w:rPr>
          <w:rFonts w:hint="default" w:ascii="Times New Roman" w:hAnsi="Times New Roman" w:eastAsia="黑体" w:cs="Times New Roman"/>
          <w:sz w:val="32"/>
        </w:rPr>
      </w:pPr>
    </w:p>
    <w:p>
      <w:pPr>
        <w:rPr>
          <w:rFonts w:hint="default" w:ascii="Times New Roman" w:hAnsi="Times New Roman" w:cs="Times New Roman"/>
        </w:rPr>
      </w:pPr>
    </w:p>
    <w:p>
      <w:pPr>
        <w:spacing w:line="600" w:lineRule="exact"/>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湖南省工业和信息化厅制</w:t>
      </w:r>
    </w:p>
    <w:p>
      <w:pPr>
        <w:rPr>
          <w:rFonts w:hint="default" w:ascii="Times New Roman" w:hAnsi="Times New Roman" w:eastAsia="黑体" w:cs="Times New Roman"/>
          <w:sz w:val="32"/>
        </w:rPr>
      </w:pPr>
    </w:p>
    <w:p>
      <w:pPr>
        <w:pStyle w:val="5"/>
        <w:rPr>
          <w:rFonts w:hint="default" w:ascii="Times New Roman" w:hAnsi="Times New Roman" w:cs="Times New Roman"/>
        </w:rPr>
      </w:pPr>
    </w:p>
    <w:p>
      <w:pPr>
        <w:spacing w:after="93" w:afterLines="30"/>
        <w:rPr>
          <w:rFonts w:hint="default" w:ascii="Times New Roman" w:hAnsi="Times New Roman" w:eastAsia="黑体" w:cs="Times New Roman"/>
          <w:b/>
          <w:sz w:val="32"/>
          <w:szCs w:val="32"/>
        </w:rPr>
        <w:sectPr>
          <w:headerReference r:id="rId5" w:type="default"/>
          <w:footerReference r:id="rId6" w:type="default"/>
          <w:pgSz w:w="11906" w:h="16838"/>
          <w:pgMar w:top="2098" w:right="1417" w:bottom="1417" w:left="1417" w:header="851" w:footer="992" w:gutter="0"/>
          <w:pgNumType w:fmt="decimal"/>
          <w:cols w:space="720" w:num="1"/>
          <w:docGrid w:type="lines" w:linePitch="312" w:charSpace="0"/>
        </w:sectPr>
      </w:pPr>
    </w:p>
    <w:p>
      <w:pPr>
        <w:snapToGrid w:val="0"/>
        <w:spacing w:line="560" w:lineRule="exact"/>
        <w:rPr>
          <w:rFonts w:hint="default" w:ascii="Times New Roman" w:hAnsi="Times New Roman" w:eastAsia="黑体" w:cs="Times New Roman"/>
          <w:bCs/>
          <w:snapToGrid w:val="0"/>
          <w:spacing w:val="2"/>
          <w:sz w:val="32"/>
          <w:szCs w:val="32"/>
        </w:rPr>
      </w:pPr>
      <w:r>
        <w:rPr>
          <w:rFonts w:hint="default" w:ascii="Times New Roman" w:hAnsi="Times New Roman" w:eastAsia="黑体" w:cs="Times New Roman"/>
          <w:bCs/>
          <w:sz w:val="32"/>
          <w:szCs w:val="32"/>
        </w:rPr>
        <w:t>一、申报主体和先进级智能工厂基本信息</w:t>
      </w:r>
    </w:p>
    <w:tbl>
      <w:tblPr>
        <w:tblStyle w:val="1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668"/>
        <w:gridCol w:w="454"/>
        <w:gridCol w:w="134"/>
        <w:gridCol w:w="597"/>
        <w:gridCol w:w="630"/>
        <w:gridCol w:w="19"/>
        <w:gridCol w:w="114"/>
        <w:gridCol w:w="1043"/>
        <w:gridCol w:w="609"/>
        <w:gridCol w:w="1197"/>
        <w:gridCol w:w="1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354" w:type="dxa"/>
            <w:gridSpan w:val="13"/>
            <w:noWrap w:val="0"/>
            <w:vAlign w:val="center"/>
          </w:tcPr>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b/>
                <w:bCs/>
                <w:sz w:val="28"/>
                <w:szCs w:val="28"/>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企业名称</w:t>
            </w:r>
          </w:p>
        </w:tc>
        <w:tc>
          <w:tcPr>
            <w:tcW w:w="7233" w:type="dxa"/>
            <w:gridSpan w:val="12"/>
            <w:noWrap w:val="0"/>
            <w:vAlign w:val="center"/>
          </w:tcPr>
          <w:p>
            <w:pPr>
              <w:pStyle w:val="6"/>
              <w:spacing w:line="36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统一社会</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信用代码</w:t>
            </w:r>
          </w:p>
        </w:tc>
        <w:tc>
          <w:tcPr>
            <w:tcW w:w="3483" w:type="dxa"/>
            <w:gridSpan w:val="5"/>
            <w:noWrap w:val="0"/>
            <w:vAlign w:val="center"/>
          </w:tcPr>
          <w:p>
            <w:pPr>
              <w:pStyle w:val="6"/>
              <w:spacing w:line="360" w:lineRule="exact"/>
              <w:rPr>
                <w:rFonts w:hint="default" w:ascii="Times New Roman" w:hAnsi="Times New Roman" w:eastAsia="仿宋" w:cs="Times New Roman"/>
                <w:sz w:val="24"/>
                <w:szCs w:val="24"/>
              </w:rPr>
            </w:pPr>
          </w:p>
        </w:tc>
        <w:tc>
          <w:tcPr>
            <w:tcW w:w="1785" w:type="dxa"/>
            <w:gridSpan w:val="4"/>
            <w:noWrap w:val="0"/>
            <w:vAlign w:val="center"/>
          </w:tcPr>
          <w:p>
            <w:pPr>
              <w:pStyle w:val="6"/>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成立</w:t>
            </w:r>
          </w:p>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时间</w:t>
            </w:r>
          </w:p>
        </w:tc>
        <w:tc>
          <w:tcPr>
            <w:tcW w:w="1965" w:type="dxa"/>
            <w:gridSpan w:val="3"/>
            <w:noWrap w:val="0"/>
            <w:vAlign w:val="center"/>
          </w:tcPr>
          <w:p>
            <w:pPr>
              <w:pStyle w:val="6"/>
              <w:spacing w:line="36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企业性质</w:t>
            </w:r>
          </w:p>
        </w:tc>
        <w:tc>
          <w:tcPr>
            <w:tcW w:w="7233" w:type="dxa"/>
            <w:gridSpan w:val="12"/>
            <w:noWrap w:val="0"/>
            <w:vAlign w:val="center"/>
          </w:tcPr>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□中央企业□地方国企□民营企业□三资企业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企业类型</w:t>
            </w:r>
            <w:r>
              <w:rPr>
                <w:rStyle w:val="13"/>
                <w:rFonts w:hint="default" w:ascii="Times New Roman" w:hAnsi="Times New Roman" w:eastAsia="仿宋_GB2312" w:cs="Times New Roman"/>
                <w:sz w:val="24"/>
              </w:rPr>
              <w:footnoteReference w:id="0"/>
            </w:r>
          </w:p>
        </w:tc>
        <w:tc>
          <w:tcPr>
            <w:tcW w:w="7233" w:type="dxa"/>
            <w:gridSpan w:val="12"/>
            <w:noWrap w:val="0"/>
            <w:vAlign w:val="center"/>
          </w:tcPr>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□大型企业□中型企业□小型企业□微型企业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所属行业</w:t>
            </w:r>
            <w:r>
              <w:rPr>
                <w:rStyle w:val="13"/>
                <w:rFonts w:hint="default" w:ascii="Times New Roman" w:hAnsi="Times New Roman" w:eastAsia="仿宋_GB2312" w:cs="Times New Roman"/>
                <w:sz w:val="24"/>
              </w:rPr>
              <w:footnoteReference w:id="1"/>
            </w:r>
          </w:p>
        </w:tc>
        <w:tc>
          <w:tcPr>
            <w:tcW w:w="3616" w:type="dxa"/>
            <w:gridSpan w:val="7"/>
            <w:noWrap w:val="0"/>
            <w:vAlign w:val="center"/>
          </w:tcPr>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（行业大类代码+名称）</w:t>
            </w:r>
          </w:p>
        </w:tc>
        <w:tc>
          <w:tcPr>
            <w:tcW w:w="3617" w:type="dxa"/>
            <w:gridSpan w:val="5"/>
            <w:noWrap w:val="0"/>
            <w:vAlign w:val="center"/>
          </w:tcPr>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工厂地址</w:t>
            </w:r>
          </w:p>
        </w:tc>
        <w:tc>
          <w:tcPr>
            <w:tcW w:w="7233" w:type="dxa"/>
            <w:gridSpan w:val="12"/>
            <w:noWrap w:val="0"/>
            <w:vAlign w:val="center"/>
          </w:tcPr>
          <w:p>
            <w:pPr>
              <w:pStyle w:val="6"/>
              <w:spacing w:line="36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法人代表/</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负责人</w:t>
            </w:r>
          </w:p>
        </w:tc>
        <w:tc>
          <w:tcPr>
            <w:tcW w:w="1668"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姓名</w:t>
            </w:r>
          </w:p>
        </w:tc>
        <w:tc>
          <w:tcPr>
            <w:tcW w:w="1815" w:type="dxa"/>
            <w:gridSpan w:val="4"/>
            <w:noWrap w:val="0"/>
            <w:vAlign w:val="center"/>
          </w:tcPr>
          <w:p>
            <w:pPr>
              <w:snapToGrid w:val="0"/>
              <w:spacing w:line="360" w:lineRule="exact"/>
              <w:jc w:val="center"/>
              <w:rPr>
                <w:rFonts w:hint="default" w:ascii="Times New Roman" w:hAnsi="Times New Roman" w:eastAsia="仿宋" w:cs="Times New Roman"/>
                <w:sz w:val="24"/>
              </w:rPr>
            </w:pPr>
          </w:p>
        </w:tc>
        <w:tc>
          <w:tcPr>
            <w:tcW w:w="1785" w:type="dxa"/>
            <w:gridSpan w:val="4"/>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电话</w:t>
            </w:r>
          </w:p>
        </w:tc>
        <w:tc>
          <w:tcPr>
            <w:tcW w:w="1965" w:type="dxa"/>
            <w:gridSpan w:val="3"/>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1" w:type="dxa"/>
            <w:vMerge w:val="restart"/>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联系人</w:t>
            </w:r>
          </w:p>
        </w:tc>
        <w:tc>
          <w:tcPr>
            <w:tcW w:w="1668"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姓名</w:t>
            </w:r>
          </w:p>
        </w:tc>
        <w:tc>
          <w:tcPr>
            <w:tcW w:w="1815" w:type="dxa"/>
            <w:gridSpan w:val="4"/>
            <w:noWrap w:val="0"/>
            <w:vAlign w:val="center"/>
          </w:tcPr>
          <w:p>
            <w:pPr>
              <w:snapToGrid w:val="0"/>
              <w:spacing w:line="360" w:lineRule="exact"/>
              <w:jc w:val="center"/>
              <w:rPr>
                <w:rFonts w:hint="default" w:ascii="Times New Roman" w:hAnsi="Times New Roman" w:eastAsia="仿宋" w:cs="Times New Roman"/>
                <w:sz w:val="24"/>
              </w:rPr>
            </w:pPr>
          </w:p>
        </w:tc>
        <w:tc>
          <w:tcPr>
            <w:tcW w:w="1785" w:type="dxa"/>
            <w:gridSpan w:val="4"/>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电话</w:t>
            </w:r>
          </w:p>
        </w:tc>
        <w:tc>
          <w:tcPr>
            <w:tcW w:w="1965" w:type="dxa"/>
            <w:gridSpan w:val="3"/>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1668"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职务</w:t>
            </w:r>
          </w:p>
        </w:tc>
        <w:tc>
          <w:tcPr>
            <w:tcW w:w="1815" w:type="dxa"/>
            <w:gridSpan w:val="4"/>
            <w:noWrap w:val="0"/>
            <w:vAlign w:val="center"/>
          </w:tcPr>
          <w:p>
            <w:pPr>
              <w:snapToGrid w:val="0"/>
              <w:spacing w:line="360" w:lineRule="exact"/>
              <w:jc w:val="center"/>
              <w:rPr>
                <w:rFonts w:hint="default" w:ascii="Times New Roman" w:hAnsi="Times New Roman" w:eastAsia="仿宋" w:cs="Times New Roman"/>
                <w:sz w:val="24"/>
              </w:rPr>
            </w:pPr>
          </w:p>
        </w:tc>
        <w:tc>
          <w:tcPr>
            <w:tcW w:w="1785" w:type="dxa"/>
            <w:gridSpan w:val="4"/>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手机</w:t>
            </w:r>
          </w:p>
        </w:tc>
        <w:tc>
          <w:tcPr>
            <w:tcW w:w="1965" w:type="dxa"/>
            <w:gridSpan w:val="3"/>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1668"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传真</w:t>
            </w:r>
          </w:p>
        </w:tc>
        <w:tc>
          <w:tcPr>
            <w:tcW w:w="1815" w:type="dxa"/>
            <w:gridSpan w:val="4"/>
            <w:noWrap w:val="0"/>
            <w:vAlign w:val="center"/>
          </w:tcPr>
          <w:p>
            <w:pPr>
              <w:snapToGrid w:val="0"/>
              <w:spacing w:line="360" w:lineRule="exact"/>
              <w:jc w:val="center"/>
              <w:rPr>
                <w:rFonts w:hint="default" w:ascii="Times New Roman" w:hAnsi="Times New Roman" w:eastAsia="仿宋" w:cs="Times New Roman"/>
                <w:sz w:val="24"/>
              </w:rPr>
            </w:pPr>
          </w:p>
        </w:tc>
        <w:tc>
          <w:tcPr>
            <w:tcW w:w="1785" w:type="dxa"/>
            <w:gridSpan w:val="4"/>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邮箱</w:t>
            </w:r>
          </w:p>
        </w:tc>
        <w:tc>
          <w:tcPr>
            <w:tcW w:w="1965" w:type="dxa"/>
            <w:gridSpan w:val="3"/>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近三年发展情况</w:t>
            </w:r>
          </w:p>
        </w:tc>
        <w:tc>
          <w:tcPr>
            <w:tcW w:w="2256" w:type="dxa"/>
            <w:gridSpan w:val="3"/>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前三年</w:t>
            </w:r>
          </w:p>
        </w:tc>
        <w:tc>
          <w:tcPr>
            <w:tcW w:w="2403" w:type="dxa"/>
            <w:gridSpan w:val="5"/>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前二年</w:t>
            </w:r>
          </w:p>
        </w:tc>
        <w:tc>
          <w:tcPr>
            <w:tcW w:w="2574" w:type="dxa"/>
            <w:gridSpan w:val="4"/>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前一年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资产总额</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（万元）</w:t>
            </w:r>
          </w:p>
        </w:tc>
        <w:tc>
          <w:tcPr>
            <w:tcW w:w="2256" w:type="dxa"/>
            <w:gridSpan w:val="3"/>
            <w:noWrap w:val="0"/>
            <w:vAlign w:val="center"/>
          </w:tcPr>
          <w:p>
            <w:pPr>
              <w:snapToGrid w:val="0"/>
              <w:spacing w:line="360" w:lineRule="exact"/>
              <w:jc w:val="center"/>
              <w:rPr>
                <w:rFonts w:hint="default" w:ascii="Times New Roman" w:hAnsi="Times New Roman" w:eastAsia="仿宋" w:cs="Times New Roman"/>
                <w:sz w:val="24"/>
              </w:rPr>
            </w:pPr>
          </w:p>
        </w:tc>
        <w:tc>
          <w:tcPr>
            <w:tcW w:w="2403" w:type="dxa"/>
            <w:gridSpan w:val="5"/>
            <w:noWrap w:val="0"/>
            <w:vAlign w:val="center"/>
          </w:tcPr>
          <w:p>
            <w:pPr>
              <w:snapToGrid w:val="0"/>
              <w:spacing w:line="360" w:lineRule="exact"/>
              <w:jc w:val="center"/>
              <w:rPr>
                <w:rFonts w:hint="default" w:ascii="Times New Roman" w:hAnsi="Times New Roman" w:eastAsia="仿宋" w:cs="Times New Roman"/>
                <w:sz w:val="24"/>
              </w:rPr>
            </w:pPr>
          </w:p>
        </w:tc>
        <w:tc>
          <w:tcPr>
            <w:tcW w:w="2574" w:type="dxa"/>
            <w:gridSpan w:val="4"/>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资产负债率（%）</w:t>
            </w:r>
          </w:p>
        </w:tc>
        <w:tc>
          <w:tcPr>
            <w:tcW w:w="2256" w:type="dxa"/>
            <w:gridSpan w:val="3"/>
            <w:noWrap w:val="0"/>
            <w:vAlign w:val="center"/>
          </w:tcPr>
          <w:p>
            <w:pPr>
              <w:snapToGrid w:val="0"/>
              <w:spacing w:line="360" w:lineRule="exact"/>
              <w:jc w:val="center"/>
              <w:rPr>
                <w:rFonts w:hint="default" w:ascii="Times New Roman" w:hAnsi="Times New Roman" w:eastAsia="仿宋" w:cs="Times New Roman"/>
                <w:sz w:val="24"/>
              </w:rPr>
            </w:pPr>
          </w:p>
        </w:tc>
        <w:tc>
          <w:tcPr>
            <w:tcW w:w="2403" w:type="dxa"/>
            <w:gridSpan w:val="5"/>
            <w:noWrap w:val="0"/>
            <w:vAlign w:val="center"/>
          </w:tcPr>
          <w:p>
            <w:pPr>
              <w:snapToGrid w:val="0"/>
              <w:spacing w:line="360" w:lineRule="exact"/>
              <w:jc w:val="center"/>
              <w:rPr>
                <w:rFonts w:hint="default" w:ascii="Times New Roman" w:hAnsi="Times New Roman" w:eastAsia="仿宋" w:cs="Times New Roman"/>
                <w:sz w:val="24"/>
              </w:rPr>
            </w:pPr>
          </w:p>
        </w:tc>
        <w:tc>
          <w:tcPr>
            <w:tcW w:w="2574" w:type="dxa"/>
            <w:gridSpan w:val="4"/>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主营业务收入</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（万元）</w:t>
            </w:r>
          </w:p>
        </w:tc>
        <w:tc>
          <w:tcPr>
            <w:tcW w:w="2256" w:type="dxa"/>
            <w:gridSpan w:val="3"/>
            <w:noWrap w:val="0"/>
            <w:vAlign w:val="center"/>
          </w:tcPr>
          <w:p>
            <w:pPr>
              <w:snapToGrid w:val="0"/>
              <w:spacing w:line="360" w:lineRule="exact"/>
              <w:jc w:val="center"/>
              <w:rPr>
                <w:rFonts w:hint="default" w:ascii="Times New Roman" w:hAnsi="Times New Roman" w:eastAsia="仿宋" w:cs="Times New Roman"/>
                <w:sz w:val="24"/>
              </w:rPr>
            </w:pPr>
          </w:p>
        </w:tc>
        <w:tc>
          <w:tcPr>
            <w:tcW w:w="2403" w:type="dxa"/>
            <w:gridSpan w:val="5"/>
            <w:noWrap w:val="0"/>
            <w:vAlign w:val="center"/>
          </w:tcPr>
          <w:p>
            <w:pPr>
              <w:snapToGrid w:val="0"/>
              <w:spacing w:line="360" w:lineRule="exact"/>
              <w:jc w:val="center"/>
              <w:rPr>
                <w:rFonts w:hint="default" w:ascii="Times New Roman" w:hAnsi="Times New Roman" w:eastAsia="仿宋" w:cs="Times New Roman"/>
                <w:sz w:val="24"/>
              </w:rPr>
            </w:pPr>
          </w:p>
        </w:tc>
        <w:tc>
          <w:tcPr>
            <w:tcW w:w="2574" w:type="dxa"/>
            <w:gridSpan w:val="4"/>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利润率（%）</w:t>
            </w:r>
          </w:p>
        </w:tc>
        <w:tc>
          <w:tcPr>
            <w:tcW w:w="2256" w:type="dxa"/>
            <w:gridSpan w:val="3"/>
            <w:noWrap w:val="0"/>
            <w:vAlign w:val="center"/>
          </w:tcPr>
          <w:p>
            <w:pPr>
              <w:snapToGrid w:val="0"/>
              <w:spacing w:line="360" w:lineRule="exact"/>
              <w:jc w:val="center"/>
              <w:rPr>
                <w:rFonts w:hint="default" w:ascii="Times New Roman" w:hAnsi="Times New Roman" w:eastAsia="仿宋" w:cs="Times New Roman"/>
                <w:sz w:val="24"/>
              </w:rPr>
            </w:pPr>
          </w:p>
        </w:tc>
        <w:tc>
          <w:tcPr>
            <w:tcW w:w="2403" w:type="dxa"/>
            <w:gridSpan w:val="5"/>
            <w:noWrap w:val="0"/>
            <w:vAlign w:val="center"/>
          </w:tcPr>
          <w:p>
            <w:pPr>
              <w:snapToGrid w:val="0"/>
              <w:spacing w:line="360" w:lineRule="exact"/>
              <w:jc w:val="center"/>
              <w:rPr>
                <w:rFonts w:hint="default" w:ascii="Times New Roman" w:hAnsi="Times New Roman" w:eastAsia="仿宋" w:cs="Times New Roman"/>
                <w:sz w:val="24"/>
              </w:rPr>
            </w:pPr>
          </w:p>
        </w:tc>
        <w:tc>
          <w:tcPr>
            <w:tcW w:w="2574" w:type="dxa"/>
            <w:gridSpan w:val="4"/>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智能制造相关</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荣誉</w:t>
            </w:r>
          </w:p>
        </w:tc>
        <w:tc>
          <w:tcPr>
            <w:tcW w:w="7233" w:type="dxa"/>
            <w:gridSpan w:val="12"/>
            <w:noWrap w:val="0"/>
            <w:vAlign w:val="center"/>
          </w:tcPr>
          <w:p>
            <w:pPr>
              <w:pStyle w:val="6"/>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□国家智能制造示范工厂获得时间：年</w:t>
            </w:r>
          </w:p>
          <w:p>
            <w:pPr>
              <w:pStyle w:val="6"/>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□国家智能制造优秀场景获得时间：年</w:t>
            </w:r>
          </w:p>
          <w:p>
            <w:pPr>
              <w:pStyle w:val="6"/>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□湖南省智能制造示范（标杆）企业获得时间：年</w:t>
            </w:r>
          </w:p>
          <w:p>
            <w:pPr>
              <w:pStyle w:val="6"/>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□湖南省智能制造示范（标杆）车间获得时间：年</w:t>
            </w:r>
          </w:p>
          <w:p>
            <w:pPr>
              <w:pStyle w:val="6"/>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□国家两化融合贯标通过评定企业获得时间：年</w:t>
            </w:r>
          </w:p>
          <w:p>
            <w:pPr>
              <w:pStyle w:val="6"/>
              <w:spacing w:line="360" w:lineRule="exact"/>
              <w:jc w:val="left"/>
              <w:rPr>
                <w:rFonts w:hint="eastAsia"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3" w:type="dxa"/>
            <w:gridSpan w:val="3"/>
            <w:vMerge w:val="restart"/>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智能制造能力成熟度评估结果或其他能力证明材料</w:t>
            </w:r>
          </w:p>
        </w:tc>
        <w:tc>
          <w:tcPr>
            <w:tcW w:w="5111" w:type="dxa"/>
            <w:gridSpan w:val="10"/>
            <w:noWrap w:val="0"/>
            <w:vAlign w:val="center"/>
          </w:tcPr>
          <w:p>
            <w:pPr>
              <w:pStyle w:val="6"/>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□一级□二级□三级□四级□五级</w:t>
            </w:r>
          </w:p>
          <w:p>
            <w:pPr>
              <w:pStyle w:val="6"/>
              <w:spacing w:line="360" w:lineRule="exact"/>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（附件中附评估证明材料）评估分数：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3" w:type="dxa"/>
            <w:gridSpan w:val="3"/>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5111" w:type="dxa"/>
            <w:gridSpan w:val="10"/>
            <w:noWrap w:val="0"/>
            <w:vAlign w:val="center"/>
          </w:tcPr>
          <w:p>
            <w:pPr>
              <w:pStyle w:val="6"/>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其他能力证明材料说明（可后附）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3" w:type="dxa"/>
            <w:gridSpan w:val="3"/>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企业近三年是否发生较大及以上安全环保事故</w:t>
            </w:r>
            <w:r>
              <w:rPr>
                <w:rStyle w:val="13"/>
                <w:rFonts w:hint="default" w:ascii="Times New Roman" w:hAnsi="Times New Roman" w:eastAsia="仿宋_GB2312" w:cs="Times New Roman"/>
                <w:sz w:val="24"/>
              </w:rPr>
              <w:footnoteReference w:id="2"/>
            </w:r>
          </w:p>
        </w:tc>
        <w:tc>
          <w:tcPr>
            <w:tcW w:w="5111" w:type="dxa"/>
            <w:gridSpan w:val="10"/>
            <w:noWrap w:val="0"/>
            <w:vAlign w:val="center"/>
          </w:tcPr>
          <w:p>
            <w:pPr>
              <w:pStyle w:val="6"/>
              <w:snapToGrid w:val="0"/>
              <w:spacing w:line="360" w:lineRule="exac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□是（事故名称：）□否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业</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简</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介</w:t>
            </w:r>
          </w:p>
        </w:tc>
        <w:tc>
          <w:tcPr>
            <w:tcW w:w="7233" w:type="dxa"/>
            <w:gridSpan w:val="12"/>
            <w:noWrap w:val="0"/>
            <w:vAlign w:val="top"/>
          </w:tcPr>
          <w:p>
            <w:pPr>
              <w:snapToGrid w:val="0"/>
              <w:spacing w:line="360" w:lineRule="exact"/>
              <w:rPr>
                <w:rFonts w:hint="default" w:ascii="Times New Roman" w:hAnsi="Times New Roman" w:eastAsia="仿宋_GB2312" w:cs="Times New Roman"/>
                <w:sz w:val="24"/>
              </w:rPr>
            </w:pPr>
          </w:p>
          <w:p>
            <w:pPr>
              <w:snapToGrid w:val="0"/>
              <w:spacing w:line="360" w:lineRule="exact"/>
              <w:rPr>
                <w:rFonts w:hint="default" w:ascii="Times New Roman" w:hAnsi="Times New Roman" w:eastAsia="仿宋_GB2312" w:cs="Times New Roman"/>
                <w:sz w:val="24"/>
              </w:rPr>
            </w:pPr>
          </w:p>
          <w:p>
            <w:pPr>
              <w:snapToGrid w:val="0"/>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（发展历程、主营业务、市场份额等方面基本情况，不超过500字。）</w:t>
            </w:r>
          </w:p>
          <w:p>
            <w:pPr>
              <w:spacing w:line="360" w:lineRule="exact"/>
              <w:rPr>
                <w:rFonts w:hint="default" w:ascii="Times New Roman" w:hAnsi="Times New Roman" w:eastAsia="仿宋_GB2312" w:cs="Times New Roman"/>
                <w:sz w:val="24"/>
              </w:rPr>
            </w:pPr>
          </w:p>
          <w:p>
            <w:pPr>
              <w:snapToGrid w:val="0"/>
              <w:spacing w:line="360" w:lineRule="exac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54" w:type="dxa"/>
            <w:gridSpan w:val="13"/>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b/>
                <w:bCs/>
                <w:sz w:val="28"/>
                <w:szCs w:val="28"/>
              </w:rPr>
              <w:t>（二）先进级智能工厂基本信息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智能工厂</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具体名称</w:t>
            </w:r>
          </w:p>
        </w:tc>
        <w:tc>
          <w:tcPr>
            <w:tcW w:w="7233" w:type="dxa"/>
            <w:gridSpan w:val="1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所属行业</w:t>
            </w:r>
          </w:p>
        </w:tc>
        <w:tc>
          <w:tcPr>
            <w:tcW w:w="7233" w:type="dxa"/>
            <w:gridSpan w:val="12"/>
            <w:noWrap w:val="0"/>
            <w:vAlign w:val="center"/>
          </w:tcPr>
          <w:p>
            <w:pPr>
              <w:adjustRightInd w:val="0"/>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□原材料□装备制造□消费品□电子信息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智能工厂总集成方案供应商名称</w:t>
            </w:r>
            <w:r>
              <w:rPr>
                <w:rStyle w:val="13"/>
                <w:rFonts w:hint="default" w:ascii="Times New Roman" w:hAnsi="Times New Roman" w:eastAsia="仿宋_GB2312" w:cs="Times New Roman"/>
                <w:sz w:val="24"/>
              </w:rPr>
              <w:footnoteReference w:id="3"/>
            </w:r>
          </w:p>
        </w:tc>
        <w:tc>
          <w:tcPr>
            <w:tcW w:w="7233" w:type="dxa"/>
            <w:gridSpan w:val="1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总集成方案供应商联系人及联系方式</w:t>
            </w:r>
          </w:p>
        </w:tc>
        <w:tc>
          <w:tcPr>
            <w:tcW w:w="7233" w:type="dxa"/>
            <w:gridSpan w:val="1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建设起止日期</w:t>
            </w:r>
          </w:p>
        </w:tc>
        <w:tc>
          <w:tcPr>
            <w:tcW w:w="7233" w:type="dxa"/>
            <w:gridSpan w:val="1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建设总投资</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（万元）</w:t>
            </w:r>
          </w:p>
        </w:tc>
        <w:tc>
          <w:tcPr>
            <w:tcW w:w="7233" w:type="dxa"/>
            <w:gridSpan w:val="1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目</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简</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述</w:t>
            </w:r>
          </w:p>
        </w:tc>
        <w:tc>
          <w:tcPr>
            <w:tcW w:w="7233" w:type="dxa"/>
            <w:gridSpan w:val="12"/>
            <w:noWrap w:val="0"/>
            <w:vAlign w:val="top"/>
          </w:tcPr>
          <w:p>
            <w:pPr>
              <w:snapToGrid w:val="0"/>
              <w:spacing w:line="360" w:lineRule="exact"/>
              <w:ind w:firstLine="420" w:firstLineChars="200"/>
              <w:jc w:val="left"/>
              <w:rPr>
                <w:rFonts w:hint="default" w:ascii="Times New Roman" w:hAnsi="Times New Roman" w:eastAsia="仿宋_GB2312" w:cs="Times New Roman"/>
              </w:rPr>
            </w:pPr>
          </w:p>
          <w:p>
            <w:pPr>
              <w:snapToGrid w:val="0"/>
              <w:spacing w:line="3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_GB2312" w:cs="Times New Roman"/>
                <w:sz w:val="24"/>
              </w:rPr>
              <w:t>（对项目当前智能化建设情况和成效进行简要描述，不超过500字。）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1" w:type="dxa"/>
            <w:vMerge w:val="restart"/>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实施智能制造涵盖的场景</w:t>
            </w:r>
          </w:p>
        </w:tc>
        <w:tc>
          <w:tcPr>
            <w:tcW w:w="3616" w:type="dxa"/>
            <w:gridSpan w:val="7"/>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1.</w:t>
            </w:r>
          </w:p>
        </w:tc>
        <w:tc>
          <w:tcPr>
            <w:tcW w:w="3617" w:type="dxa"/>
            <w:gridSpan w:val="5"/>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1" w:type="dxa"/>
            <w:vMerge w:val="continue"/>
            <w:noWrap w:val="0"/>
            <w:vAlign w:val="center"/>
          </w:tcPr>
          <w:p>
            <w:pPr>
              <w:snapToGrid w:val="0"/>
              <w:spacing w:line="360" w:lineRule="exact"/>
              <w:rPr>
                <w:rFonts w:hint="default" w:ascii="Times New Roman" w:hAnsi="Times New Roman" w:eastAsia="仿宋" w:cs="Times New Roman"/>
              </w:rPr>
            </w:pPr>
          </w:p>
        </w:tc>
        <w:tc>
          <w:tcPr>
            <w:tcW w:w="3616" w:type="dxa"/>
            <w:gridSpan w:val="7"/>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3.</w:t>
            </w:r>
          </w:p>
        </w:tc>
        <w:tc>
          <w:tcPr>
            <w:tcW w:w="3617" w:type="dxa"/>
            <w:gridSpan w:val="5"/>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1" w:type="dxa"/>
            <w:vMerge w:val="continue"/>
            <w:noWrap w:val="0"/>
            <w:vAlign w:val="center"/>
          </w:tcPr>
          <w:p>
            <w:pPr>
              <w:snapToGrid w:val="0"/>
              <w:spacing w:line="360" w:lineRule="exact"/>
              <w:rPr>
                <w:rFonts w:hint="default" w:ascii="Times New Roman" w:hAnsi="Times New Roman" w:eastAsia="仿宋" w:cs="Times New Roman"/>
                <w:sz w:val="28"/>
                <w:szCs w:val="28"/>
              </w:rPr>
            </w:pPr>
          </w:p>
        </w:tc>
        <w:tc>
          <w:tcPr>
            <w:tcW w:w="3616" w:type="dxa"/>
            <w:gridSpan w:val="7"/>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5.</w:t>
            </w:r>
          </w:p>
        </w:tc>
        <w:tc>
          <w:tcPr>
            <w:tcW w:w="3617" w:type="dxa"/>
            <w:gridSpan w:val="5"/>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1" w:type="dxa"/>
            <w:vMerge w:val="continue"/>
            <w:noWrap w:val="0"/>
            <w:vAlign w:val="center"/>
          </w:tcPr>
          <w:p>
            <w:pPr>
              <w:snapToGrid w:val="0"/>
              <w:spacing w:line="360" w:lineRule="exact"/>
              <w:rPr>
                <w:rFonts w:hint="default" w:ascii="Times New Roman" w:hAnsi="Times New Roman" w:eastAsia="仿宋" w:cs="Times New Roman"/>
                <w:sz w:val="28"/>
                <w:szCs w:val="28"/>
              </w:rPr>
            </w:pPr>
          </w:p>
        </w:tc>
        <w:tc>
          <w:tcPr>
            <w:tcW w:w="3616" w:type="dxa"/>
            <w:gridSpan w:val="7"/>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7.</w:t>
            </w:r>
          </w:p>
        </w:tc>
        <w:tc>
          <w:tcPr>
            <w:tcW w:w="3617" w:type="dxa"/>
            <w:gridSpan w:val="5"/>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1" w:type="dxa"/>
            <w:vMerge w:val="continue"/>
            <w:noWrap w:val="0"/>
            <w:vAlign w:val="center"/>
          </w:tcPr>
          <w:p>
            <w:pPr>
              <w:snapToGrid w:val="0"/>
              <w:spacing w:line="360" w:lineRule="exact"/>
              <w:rPr>
                <w:rFonts w:hint="default" w:ascii="Times New Roman" w:hAnsi="Times New Roman" w:eastAsia="仿宋" w:cs="Times New Roman"/>
                <w:sz w:val="28"/>
                <w:szCs w:val="28"/>
              </w:rPr>
            </w:pPr>
          </w:p>
        </w:tc>
        <w:tc>
          <w:tcPr>
            <w:tcW w:w="3616" w:type="dxa"/>
            <w:gridSpan w:val="7"/>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9.</w:t>
            </w:r>
          </w:p>
        </w:tc>
        <w:tc>
          <w:tcPr>
            <w:tcW w:w="3617" w:type="dxa"/>
            <w:gridSpan w:val="5"/>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1" w:type="dxa"/>
            <w:vMerge w:val="continue"/>
            <w:noWrap w:val="0"/>
            <w:vAlign w:val="center"/>
          </w:tcPr>
          <w:p>
            <w:pPr>
              <w:snapToGrid w:val="0"/>
              <w:spacing w:line="360" w:lineRule="exact"/>
              <w:rPr>
                <w:rFonts w:hint="default" w:ascii="Times New Roman" w:hAnsi="Times New Roman" w:eastAsia="仿宋" w:cs="Times New Roman"/>
                <w:sz w:val="28"/>
                <w:szCs w:val="28"/>
              </w:rPr>
            </w:pPr>
          </w:p>
        </w:tc>
        <w:tc>
          <w:tcPr>
            <w:tcW w:w="3616" w:type="dxa"/>
            <w:gridSpan w:val="7"/>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w:t>
            </w:r>
          </w:p>
        </w:tc>
        <w:tc>
          <w:tcPr>
            <w:tcW w:w="3617" w:type="dxa"/>
            <w:gridSpan w:val="5"/>
            <w:noWrap w:val="0"/>
            <w:vAlign w:val="top"/>
          </w:tcPr>
          <w:p>
            <w:pPr>
              <w:snapToGrid w:val="0"/>
              <w:spacing w:line="360" w:lineRule="exact"/>
              <w:rPr>
                <w:rFonts w:hint="default" w:ascii="Times New Roman" w:hAnsi="Times New Roman" w:eastAsia="仿宋"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restart"/>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整</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体</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w:t>
            </w:r>
          </w:p>
          <w:p>
            <w:pPr>
              <w:snapToGrid w:val="0"/>
              <w:spacing w:line="36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rPr>
              <w:t>设</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w:t>
            </w:r>
          </w:p>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效</w:t>
            </w:r>
          </w:p>
          <w:p>
            <w:pPr>
              <w:snapToGrid w:val="0"/>
              <w:spacing w:line="360" w:lineRule="exact"/>
              <w:jc w:val="center"/>
              <w:rPr>
                <w:rFonts w:hint="default" w:ascii="Times New Roman" w:hAnsi="Times New Roman" w:eastAsia="仿宋" w:cs="Times New Roman"/>
                <w:sz w:val="24"/>
              </w:rPr>
            </w:pPr>
            <w:r>
              <w:rPr>
                <w:rStyle w:val="13"/>
                <w:rFonts w:hint="default" w:ascii="Times New Roman" w:hAnsi="Times New Roman" w:eastAsia="仿宋_GB2312" w:cs="Times New Roman"/>
                <w:sz w:val="24"/>
              </w:rPr>
              <w:footnoteReference w:id="4"/>
            </w: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*关键设备数控化率</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*关键设备联网率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Style w:val="13"/>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*全员劳动生产率</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w w:val="90"/>
                <w:sz w:val="24"/>
              </w:rPr>
            </w:pPr>
            <w:r>
              <w:rPr>
                <w:rFonts w:hint="default" w:ascii="Times New Roman" w:hAnsi="Times New Roman" w:eastAsia="仿宋_GB2312" w:cs="Times New Roman"/>
                <w:kern w:val="0"/>
                <w:sz w:val="24"/>
                <w:lang w:bidi="ar"/>
              </w:rPr>
              <w:t>*生产效率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*资源综合利用率</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kern w:val="0"/>
                <w:sz w:val="24"/>
                <w:lang w:bidi="ar"/>
              </w:rPr>
              <w:t>*产品研制周期</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*运营成本</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*产品不良品率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*人均销售额</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*设备综合利用率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库存周转率</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供应商准时交付率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*订单准时达成率</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先进过程控制投用率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*单位产值综合能耗</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单位产值碳排放量</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一般固废综合利用率</w:t>
            </w:r>
          </w:p>
        </w:tc>
        <w:tc>
          <w:tcPr>
            <w:tcW w:w="649"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c>
          <w:tcPr>
            <w:tcW w:w="2963" w:type="dxa"/>
            <w:gridSpan w:val="4"/>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水资源重复利用率</w:t>
            </w:r>
          </w:p>
        </w:tc>
        <w:tc>
          <w:tcPr>
            <w:tcW w:w="768" w:type="dxa"/>
            <w:gridSpan w:val="2"/>
            <w:noWrap w:val="0"/>
            <w:vAlign w:val="center"/>
          </w:tcPr>
          <w:p>
            <w:pPr>
              <w:snapToGrid w:val="0"/>
              <w:spacing w:line="3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snapToGrid w:val="0"/>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w w:val="90"/>
                <w:sz w:val="24"/>
              </w:rPr>
              <w:t>先进制造模式/解决方案面向供应链上下游复制推广的企业数量</w:t>
            </w:r>
          </w:p>
        </w:tc>
        <w:tc>
          <w:tcPr>
            <w:tcW w:w="649" w:type="dxa"/>
            <w:gridSpan w:val="2"/>
            <w:noWrap w:val="0"/>
            <w:vAlign w:val="center"/>
          </w:tcPr>
          <w:p>
            <w:pPr>
              <w:snapToGrid w:val="0"/>
              <w:spacing w:line="360" w:lineRule="exact"/>
              <w:jc w:val="center"/>
              <w:rPr>
                <w:rFonts w:hint="default" w:ascii="Times New Roman" w:hAnsi="Times New Roman" w:eastAsia="仿宋" w:cs="Times New Roman"/>
                <w:sz w:val="24"/>
              </w:rPr>
            </w:pPr>
          </w:p>
        </w:tc>
        <w:tc>
          <w:tcPr>
            <w:tcW w:w="2963" w:type="dxa"/>
            <w:gridSpan w:val="4"/>
            <w:noWrap w:val="0"/>
            <w:vAlign w:val="center"/>
          </w:tcPr>
          <w:p>
            <w:pPr>
              <w:snapToGrid w:val="0"/>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w w:val="90"/>
                <w:sz w:val="24"/>
              </w:rPr>
              <w:t>*应用人工智能技术场景比例</w:t>
            </w:r>
          </w:p>
        </w:tc>
        <w:tc>
          <w:tcPr>
            <w:tcW w:w="768" w:type="dxa"/>
            <w:gridSpan w:val="2"/>
            <w:noWrap w:val="0"/>
            <w:vAlign w:val="center"/>
          </w:tcPr>
          <w:p>
            <w:pPr>
              <w:snapToGrid w:val="0"/>
              <w:spacing w:line="360" w:lineRule="exact"/>
              <w:jc w:val="center"/>
              <w:rPr>
                <w:rFonts w:hint="default" w:ascii="Times New Roman" w:hAnsi="Times New Roman" w:eastAsia="仿宋" w:cs="Times New Roman"/>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sz w:val="24"/>
              </w:rPr>
              <w:t>*工厂应用智能决策模型数量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2"/>
                <w:szCs w:val="22"/>
              </w:rPr>
            </w:pPr>
            <w:r>
              <w:rPr>
                <w:rFonts w:hint="default" w:ascii="Times New Roman" w:hAnsi="Times New Roman" w:eastAsia="仿宋_GB2312" w:cs="Times New Roman"/>
                <w:sz w:val="22"/>
                <w:szCs w:val="22"/>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354" w:type="dxa"/>
            <w:gridSpan w:val="13"/>
            <w:noWrap w:val="0"/>
            <w:vAlign w:val="center"/>
          </w:tcPr>
          <w:p>
            <w:pPr>
              <w:snapToGrid w:val="0"/>
              <w:spacing w:line="36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（三）智慧供应链建设基本信息</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是否申报智慧供应链（□是□否），不申报无需填报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智慧供应链链接的上下游企业</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数量</w:t>
            </w: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智慧供应链上下游关键企业</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（列举）</w:t>
            </w: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智慧供应链上下游关键企业分工协作情况</w:t>
            </w: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21" w:type="dxa"/>
            <w:noWrap w:val="0"/>
            <w:vAlign w:val="center"/>
          </w:tcPr>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智慧供应链解决方案供应商与联系方式</w:t>
            </w:r>
            <w:r>
              <w:rPr>
                <w:rStyle w:val="13"/>
                <w:rFonts w:hint="default" w:ascii="Times New Roman" w:hAnsi="Times New Roman" w:eastAsia="仿宋_GB2312" w:cs="Times New Roman"/>
                <w:sz w:val="24"/>
              </w:rPr>
              <w:footnoteReference w:id="5"/>
            </w: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21" w:type="dxa"/>
            <w:vMerge w:val="restart"/>
            <w:noWrap w:val="0"/>
            <w:vAlign w:val="center"/>
          </w:tcPr>
          <w:p>
            <w:pPr>
              <w:snapToGrid w:val="0"/>
              <w:spacing w:line="360" w:lineRule="exact"/>
              <w:jc w:val="center"/>
              <w:rPr>
                <w:rFonts w:hint="default" w:ascii="Times New Roman" w:hAnsi="Times New Roman" w:eastAsia="仿宋" w:cs="Times New Roman"/>
              </w:rPr>
            </w:pPr>
            <w:r>
              <w:rPr>
                <w:rFonts w:hint="default" w:ascii="Times New Roman" w:hAnsi="Times New Roman" w:eastAsia="仿宋_GB2312" w:cs="Times New Roman"/>
                <w:sz w:val="24"/>
              </w:rPr>
              <w:t>智慧供应链建设成效</w:t>
            </w:r>
          </w:p>
        </w:tc>
        <w:tc>
          <w:tcPr>
            <w:tcW w:w="2853" w:type="dxa"/>
            <w:gridSpan w:val="4"/>
            <w:noWrap w:val="0"/>
            <w:vAlign w:val="center"/>
          </w:tcPr>
          <w:p>
            <w:pPr>
              <w:snapToGrid w:val="0"/>
              <w:spacing w:line="360" w:lineRule="exact"/>
              <w:jc w:val="left"/>
              <w:rPr>
                <w:rFonts w:hint="default" w:ascii="Times New Roman" w:hAnsi="Times New Roman" w:eastAsia="仿宋" w:cs="Times New Roman"/>
                <w:sz w:val="22"/>
                <w:szCs w:val="22"/>
              </w:rPr>
            </w:pPr>
            <w:r>
              <w:rPr>
                <w:rFonts w:hint="default" w:ascii="Times New Roman" w:hAnsi="Times New Roman" w:eastAsia="仿宋_GB2312" w:cs="Times New Roman"/>
                <w:w w:val="90"/>
                <w:sz w:val="24"/>
              </w:rPr>
              <w:t>来料合格率（%）</w:t>
            </w:r>
          </w:p>
        </w:tc>
        <w:tc>
          <w:tcPr>
            <w:tcW w:w="630" w:type="dxa"/>
            <w:noWrap w:val="0"/>
            <w:vAlign w:val="center"/>
          </w:tcPr>
          <w:p>
            <w:pPr>
              <w:snapToGrid w:val="0"/>
              <w:spacing w:line="360" w:lineRule="exact"/>
              <w:jc w:val="left"/>
              <w:rPr>
                <w:rFonts w:hint="default" w:ascii="Times New Roman" w:hAnsi="Times New Roman" w:eastAsia="仿宋" w:cs="Times New Roman"/>
                <w:sz w:val="22"/>
                <w:szCs w:val="22"/>
              </w:rPr>
            </w:pPr>
          </w:p>
        </w:tc>
        <w:tc>
          <w:tcPr>
            <w:tcW w:w="3000" w:type="dxa"/>
            <w:gridSpan w:val="6"/>
            <w:noWrap w:val="0"/>
            <w:vAlign w:val="center"/>
          </w:tcPr>
          <w:p>
            <w:pPr>
              <w:snapToGrid w:val="0"/>
              <w:spacing w:line="360" w:lineRule="exact"/>
              <w:jc w:val="left"/>
              <w:rPr>
                <w:rFonts w:hint="default" w:ascii="Times New Roman" w:hAnsi="Times New Roman" w:eastAsia="仿宋" w:cs="Times New Roman"/>
                <w:w w:val="90"/>
                <w:sz w:val="24"/>
              </w:rPr>
            </w:pPr>
            <w:r>
              <w:rPr>
                <w:rFonts w:hint="default" w:ascii="Times New Roman" w:hAnsi="Times New Roman" w:eastAsia="仿宋_GB2312" w:cs="Times New Roman"/>
                <w:w w:val="90"/>
                <w:sz w:val="24"/>
              </w:rPr>
              <w:t>采购费用率（%）</w:t>
            </w:r>
          </w:p>
        </w:tc>
        <w:tc>
          <w:tcPr>
            <w:tcW w:w="750" w:type="dxa"/>
            <w:noWrap w:val="0"/>
            <w:vAlign w:val="center"/>
          </w:tcPr>
          <w:p>
            <w:pPr>
              <w:snapToGrid w:val="0"/>
              <w:spacing w:line="360" w:lineRule="exact"/>
              <w:jc w:val="left"/>
              <w:rPr>
                <w:rFonts w:hint="default" w:ascii="Times New Roman" w:hAnsi="Times New Roman" w:eastAsia="仿宋" w:cs="Times New Roman"/>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2853" w:type="dxa"/>
            <w:gridSpan w:val="4"/>
            <w:noWrap w:val="0"/>
            <w:vAlign w:val="center"/>
          </w:tcPr>
          <w:p>
            <w:pPr>
              <w:snapToGrid w:val="0"/>
              <w:spacing w:line="360" w:lineRule="exact"/>
              <w:jc w:val="left"/>
              <w:rPr>
                <w:rFonts w:hint="default" w:ascii="Times New Roman" w:hAnsi="Times New Roman" w:eastAsia="仿宋" w:cs="Times New Roman"/>
                <w:w w:val="90"/>
                <w:sz w:val="24"/>
              </w:rPr>
            </w:pPr>
            <w:r>
              <w:rPr>
                <w:rFonts w:hint="default" w:ascii="Times New Roman" w:hAnsi="Times New Roman" w:eastAsia="仿宋_GB2312" w:cs="Times New Roman"/>
                <w:w w:val="90"/>
                <w:sz w:val="24"/>
              </w:rPr>
              <w:t>物流成本（万元）</w:t>
            </w:r>
          </w:p>
        </w:tc>
        <w:tc>
          <w:tcPr>
            <w:tcW w:w="630" w:type="dxa"/>
            <w:noWrap w:val="0"/>
            <w:vAlign w:val="center"/>
          </w:tcPr>
          <w:p>
            <w:pPr>
              <w:snapToGrid w:val="0"/>
              <w:spacing w:line="360" w:lineRule="exact"/>
              <w:jc w:val="left"/>
              <w:rPr>
                <w:rFonts w:hint="default" w:ascii="Times New Roman" w:hAnsi="Times New Roman" w:eastAsia="仿宋" w:cs="Times New Roman"/>
                <w:sz w:val="22"/>
                <w:szCs w:val="22"/>
              </w:rPr>
            </w:pPr>
          </w:p>
        </w:tc>
        <w:tc>
          <w:tcPr>
            <w:tcW w:w="3000" w:type="dxa"/>
            <w:gridSpan w:val="6"/>
            <w:noWrap w:val="0"/>
            <w:vAlign w:val="center"/>
          </w:tcPr>
          <w:p>
            <w:pPr>
              <w:snapToGrid w:val="0"/>
              <w:spacing w:line="360" w:lineRule="exact"/>
              <w:jc w:val="left"/>
              <w:rPr>
                <w:rFonts w:hint="default" w:ascii="Times New Roman" w:hAnsi="Times New Roman" w:eastAsia="仿宋" w:cs="Times New Roman"/>
                <w:w w:val="90"/>
                <w:sz w:val="24"/>
              </w:rPr>
            </w:pPr>
            <w:r>
              <w:rPr>
                <w:rFonts w:hint="default" w:ascii="Times New Roman" w:hAnsi="Times New Roman" w:eastAsia="仿宋_GB2312" w:cs="Times New Roman"/>
                <w:w w:val="90"/>
                <w:sz w:val="24"/>
              </w:rPr>
              <w:t>订单配送周期（%）</w:t>
            </w:r>
          </w:p>
        </w:tc>
        <w:tc>
          <w:tcPr>
            <w:tcW w:w="750" w:type="dxa"/>
            <w:noWrap w:val="0"/>
            <w:vAlign w:val="center"/>
          </w:tcPr>
          <w:p>
            <w:pPr>
              <w:snapToGrid w:val="0"/>
              <w:spacing w:line="360" w:lineRule="exact"/>
              <w:jc w:val="left"/>
              <w:rPr>
                <w:rFonts w:hint="default" w:ascii="Times New Roman" w:hAnsi="Times New Roman" w:eastAsia="仿宋" w:cs="Times New Roman"/>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21" w:type="dxa"/>
            <w:vMerge w:val="continue"/>
            <w:noWrap w:val="0"/>
            <w:vAlign w:val="center"/>
          </w:tcPr>
          <w:p>
            <w:pPr>
              <w:snapToGrid w:val="0"/>
              <w:spacing w:line="360" w:lineRule="exact"/>
              <w:jc w:val="center"/>
              <w:rPr>
                <w:rFonts w:hint="default" w:ascii="Times New Roman" w:hAnsi="Times New Roman" w:eastAsia="仿宋" w:cs="Times New Roman"/>
                <w:sz w:val="24"/>
              </w:rPr>
            </w:pPr>
          </w:p>
        </w:tc>
        <w:tc>
          <w:tcPr>
            <w:tcW w:w="7233" w:type="dxa"/>
            <w:gridSpan w:val="12"/>
            <w:noWrap w:val="0"/>
            <w:vAlign w:val="center"/>
          </w:tcPr>
          <w:p>
            <w:pPr>
              <w:snapToGrid w:val="0"/>
              <w:spacing w:line="360" w:lineRule="exact"/>
              <w:jc w:val="left"/>
              <w:rPr>
                <w:rFonts w:hint="default" w:ascii="Times New Roman" w:hAnsi="Times New Roman" w:eastAsia="仿宋" w:cs="Times New Roman"/>
                <w:sz w:val="22"/>
                <w:szCs w:val="22"/>
              </w:rPr>
            </w:pPr>
            <w:r>
              <w:rPr>
                <w:rFonts w:hint="default" w:ascii="Times New Roman" w:hAnsi="Times New Roman" w:eastAsia="仿宋_GB2312" w:cs="Times New Roman"/>
                <w:w w:val="90"/>
                <w:sz w:val="24"/>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jc w:val="center"/>
        </w:trPr>
        <w:tc>
          <w:tcPr>
            <w:tcW w:w="2121" w:type="dxa"/>
            <w:noWrap w:val="0"/>
            <w:vAlign w:val="center"/>
          </w:tcPr>
          <w:p>
            <w:pPr>
              <w:snapToGrid w:val="0"/>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真实性</w:t>
            </w:r>
          </w:p>
          <w:p>
            <w:pPr>
              <w:snapToGrid w:val="0"/>
              <w:spacing w:line="36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承诺</w:t>
            </w:r>
          </w:p>
        </w:tc>
        <w:tc>
          <w:tcPr>
            <w:tcW w:w="7233" w:type="dxa"/>
            <w:gridSpan w:val="12"/>
            <w:noWrap w:val="0"/>
            <w:vAlign w:val="top"/>
          </w:tcPr>
          <w:p>
            <w:pPr>
              <w:snapToGrid w:val="0"/>
              <w:spacing w:line="360" w:lineRule="exact"/>
              <w:ind w:firstLine="480" w:firstLineChars="200"/>
              <w:jc w:val="left"/>
              <w:rPr>
                <w:rFonts w:hint="default" w:ascii="Times New Roman" w:hAnsi="Times New Roman" w:eastAsia="仿宋_GB2312" w:cs="Times New Roman"/>
                <w:sz w:val="24"/>
              </w:rPr>
            </w:pPr>
          </w:p>
          <w:p>
            <w:pPr>
              <w:snapToGrid w:val="0"/>
              <w:spacing w:line="360" w:lineRule="exac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我单位申报的所有材料，均真实、完整，如有不实，愿承担相应的责任；愿意配合开展现场核查、技术推广和典型案例交流等工作。</w:t>
            </w:r>
          </w:p>
          <w:p>
            <w:pPr>
              <w:snapToGrid w:val="0"/>
              <w:spacing w:line="360" w:lineRule="exact"/>
              <w:jc w:val="left"/>
              <w:rPr>
                <w:rFonts w:hint="default" w:ascii="Times New Roman" w:hAnsi="Times New Roman" w:eastAsia="仿宋_GB2312" w:cs="Times New Roman"/>
                <w:sz w:val="24"/>
              </w:rPr>
            </w:pPr>
          </w:p>
          <w:p>
            <w:pPr>
              <w:pStyle w:val="6"/>
              <w:spacing w:line="360" w:lineRule="exact"/>
              <w:rPr>
                <w:rFonts w:hint="default" w:ascii="Times New Roman" w:hAnsi="Times New Roman" w:eastAsia="仿宋_GB2312" w:cs="Times New Roman"/>
                <w:sz w:val="24"/>
                <w:szCs w:val="24"/>
              </w:rPr>
            </w:pPr>
          </w:p>
          <w:p>
            <w:pPr>
              <w:spacing w:line="360" w:lineRule="exact"/>
              <w:rPr>
                <w:rFonts w:hint="default" w:ascii="Times New Roman" w:hAnsi="Times New Roman" w:eastAsia="仿宋_GB2312" w:cs="Times New Roman"/>
              </w:rPr>
            </w:pPr>
          </w:p>
          <w:p>
            <w:pPr>
              <w:snapToGrid w:val="0"/>
              <w:spacing w:line="360" w:lineRule="exact"/>
              <w:jc w:val="lef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法定代表人签章：</w:t>
            </w:r>
          </w:p>
          <w:p>
            <w:pPr>
              <w:snapToGrid w:val="0"/>
              <w:spacing w:line="360" w:lineRule="exact"/>
              <w:jc w:val="left"/>
              <w:rPr>
                <w:rFonts w:hint="default" w:ascii="Times New Roman" w:hAnsi="Times New Roman" w:eastAsia="仿宋_GB2312" w:cs="Times New Roman"/>
                <w:sz w:val="24"/>
              </w:rPr>
            </w:pPr>
          </w:p>
          <w:p>
            <w:pPr>
              <w:snapToGrid w:val="0"/>
              <w:spacing w:line="360" w:lineRule="exact"/>
              <w:ind w:firstLine="2640" w:firstLineChars="1100"/>
              <w:jc w:val="lef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公章：</w:t>
            </w:r>
          </w:p>
          <w:p>
            <w:pPr>
              <w:snapToGrid w:val="0"/>
              <w:spacing w:line="360" w:lineRule="exact"/>
              <w:ind w:firstLine="2640" w:firstLineChars="1100"/>
              <w:jc w:val="left"/>
              <w:rPr>
                <w:rFonts w:hint="default" w:ascii="Times New Roman" w:hAnsi="Times New Roman" w:eastAsia="仿宋_GB2312" w:cs="Times New Roman"/>
                <w:sz w:val="24"/>
              </w:rPr>
            </w:pPr>
          </w:p>
          <w:p>
            <w:pPr>
              <w:snapToGrid w:val="0"/>
              <w:spacing w:line="360" w:lineRule="exact"/>
              <w:jc w:val="lef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年月日</w:t>
            </w:r>
          </w:p>
        </w:tc>
      </w:tr>
    </w:tbl>
    <w:p>
      <w:pPr>
        <w:pStyle w:val="6"/>
        <w:rPr>
          <w:rFonts w:hint="default" w:ascii="Times New Roman" w:hAnsi="Times New Roman" w:cs="Times New Roman"/>
        </w:rPr>
        <w:sectPr>
          <w:headerReference r:id="rId7" w:type="default"/>
          <w:footerReference r:id="rId8" w:type="default"/>
          <w:pgSz w:w="11906" w:h="16838"/>
          <w:pgMar w:top="2098" w:right="1417" w:bottom="1417" w:left="1417" w:header="851" w:footer="992" w:gutter="0"/>
          <w:pgNumType w:fmt="decimal"/>
          <w:cols w:space="720" w:num="1"/>
          <w:docGrid w:type="lines" w:linePitch="312" w:charSpace="0"/>
        </w:sectPr>
      </w:pP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二、项目总体情况</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（包括项目实施背景、基础条件、总体实施架构和总体建设情况等。）</w:t>
      </w:r>
    </w:p>
    <w:p>
      <w:pPr>
        <w:spacing w:line="60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三、场景化建设情况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（申报主体应参考《智能工厂梯度培育要素条件》</w:t>
      </w:r>
      <w:r>
        <w:rPr>
          <w:rFonts w:hint="default" w:ascii="Times New Roman" w:hAnsi="Times New Roman" w:eastAsia="仿宋_GB2312" w:cs="Times New Roman"/>
          <w:sz w:val="32"/>
          <w:szCs w:val="32"/>
        </w:rPr>
        <w:t>《智能制造典型场景参考指引（申报时最新版，目前以2024年版为例）》，</w:t>
      </w:r>
      <w:r>
        <w:rPr>
          <w:rFonts w:hint="default" w:ascii="Times New Roman" w:hAnsi="Times New Roman" w:eastAsia="仿宋_GB2312" w:cs="Times New Roman"/>
          <w:bCs/>
          <w:sz w:val="32"/>
          <w:szCs w:val="32"/>
        </w:rPr>
        <w:t>根据实际情况归纳提炼形成场景实例名称、建设方案等内容，并按照附1至附2进行详细描述。阐述企业围绕工厂建设、研发设计、生产作业、生产管理、运营管理等开展智能工厂建设，且至少覆盖生产作业、生产管理、运营管理三个环节，总共不少于10个场景。</w:t>
      </w:r>
      <w:r>
        <w:rPr>
          <w:rFonts w:hint="default" w:ascii="Times New Roman" w:hAnsi="Times New Roman" w:eastAsia="仿宋_GB2312" w:cs="Times New Roman"/>
          <w:sz w:val="32"/>
          <w:szCs w:val="32"/>
        </w:rPr>
        <w:t>智慧供应链至少覆盖场景参考指引中营销与售后、供应链管理的1个环节</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鼓励申报主体填写新的环节或场景，开展多环节模式创新。）</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（一）工厂建设（自选项）</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（参考《智能制造典型场景参考指引（2024年版）》中的工厂建设、信息基础设施两个环节）</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（二）研发设计（自选项）</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（参考《智能制造典型场景参考指引（2024年版）》中的产品设计、工艺设计两个环节）</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（三）生产作业（必选项）</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（参考《智能制造典型场景参考指引（2024年版）》中的生产作业、质量管控、设备管理三个环节）</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（四）生产管理（必选项）</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（参考《智能制造典型场景参考指引（2024年版）》中的计划调度、仓储物流、安全管控、能碳管理、环保管理五个环节）</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（五）运营管理（必选项）</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（参考《智能制造典型场景参考指引（2024年版）》中的营销与售后、供应链管理两个环节）</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（六）多环节模式创新（自选项）</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（参考《智能制造典型场景参考指引（2024年版）》多模式创新相关内容）</w:t>
      </w:r>
    </w:p>
    <w:p>
      <w:pPr>
        <w:spacing w:line="600" w:lineRule="exact"/>
        <w:ind w:firstLine="642" w:firstLineChars="200"/>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（七）智慧供应链建设（自选项）</w:t>
      </w:r>
    </w:p>
    <w:p>
      <w:pPr>
        <w:spacing w:line="6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（应重点阐述企业供应链建设情况，供应链的价值和效益）</w:t>
      </w:r>
    </w:p>
    <w:p>
      <w:pPr>
        <w:spacing w:line="60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四、系统集成方案</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（在场景实例描述基础上，</w:t>
      </w:r>
      <w:r>
        <w:rPr>
          <w:rFonts w:hint="default" w:ascii="Times New Roman" w:hAnsi="Times New Roman" w:eastAsia="仿宋_GB2312" w:cs="Times New Roman"/>
          <w:sz w:val="32"/>
          <w:szCs w:val="32"/>
        </w:rPr>
        <w:t>需</w:t>
      </w:r>
      <w:r>
        <w:rPr>
          <w:rFonts w:hint="default" w:ascii="Times New Roman" w:hAnsi="Times New Roman" w:eastAsia="仿宋_GB2312" w:cs="Times New Roman"/>
          <w:bCs/>
          <w:sz w:val="32"/>
          <w:szCs w:val="32"/>
        </w:rPr>
        <w:t>重点阐述各个系统之间、多个场景实例之间的集成协同情况。）</w:t>
      </w:r>
    </w:p>
    <w:p>
      <w:pPr>
        <w:spacing w:line="60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五、项目的先进性与特色</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（此部分重点阐述项目技术水平的先进性，目标产品的先进性和市场前景，项目的特色和亮点等。）</w:t>
      </w:r>
    </w:p>
    <w:p>
      <w:pPr>
        <w:spacing w:line="60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六、项目实施成效</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（此部分重点阐述项目已取得的突出成效，包括创新方面，如突破的关键技术、装备、软件等；经济性方面，如投资回报率、降低成本比例、劳动生产率、生产效率等。）</w:t>
      </w:r>
    </w:p>
    <w:p>
      <w:pPr>
        <w:spacing w:line="600" w:lineRule="exact"/>
        <w:ind w:firstLine="640" w:firstLineChars="200"/>
        <w:rPr>
          <w:rFonts w:hint="default" w:ascii="Times New Roman" w:hAnsi="Times New Roman" w:eastAsia="黑体" w:cs="Times New Roman"/>
          <w:bCs/>
          <w:sz w:val="32"/>
          <w:szCs w:val="32"/>
        </w:rPr>
      </w:pP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七、后续实施计划</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（一）预期目标</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（二）下一步建设主要内容和实施计划（含融资需求）</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（三）成长性分析</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（四）推广应用计划</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八、相关证明材料</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（一）企业营业执照复印件</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（二）近三年企业财务审计报告</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（三）项目突破的关键技术清单、项目突破的关键装备清单、项目突破的关键软件/系统清单、项目建设过程中形成的标准清单、项目建设过程中形成的专利清单（选填，见附3-7）</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（四）智能制造相关荣誉证书及智能制造能力成熟度评估报告</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（五）其他相关证明文件（企业认为所需的其他证明材料等）</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（六）智能工厂的实景照片（按照智能工位及场景展示）</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（七）场景视频（每个场景视频时长控制在1分钟左右，需展现场景中所包含的主要智能工位，单独报送至市州工信局，汇总后上报省工业和信息化厅）</w:t>
      </w:r>
    </w:p>
    <w:p>
      <w:pPr>
        <w:spacing w:line="600" w:lineRule="exact"/>
        <w:ind w:firstLine="640" w:firstLineChars="200"/>
        <w:rPr>
          <w:rFonts w:hint="default" w:ascii="Times New Roman" w:hAnsi="Times New Roman" w:eastAsia="仿宋_GB2312" w:cs="Times New Roman"/>
          <w:bCs/>
          <w:sz w:val="32"/>
          <w:szCs w:val="32"/>
        </w:rPr>
        <w:sectPr>
          <w:headerReference r:id="rId9" w:type="default"/>
          <w:footerReference r:id="rId10" w:type="default"/>
          <w:pgSz w:w="11906" w:h="16838"/>
          <w:pgMar w:top="2098" w:right="1417" w:bottom="1417" w:left="1417" w:header="851" w:footer="992" w:gutter="0"/>
          <w:pgNumType w:fmt="decimal"/>
          <w:cols w:space="720" w:num="1"/>
          <w:docGrid w:type="lines" w:linePitch="312" w:charSpace="0"/>
        </w:sectPr>
      </w:pPr>
    </w:p>
    <w:p>
      <w:pPr>
        <w:spacing w:line="560"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附1</w:t>
      </w:r>
      <w:r>
        <w:rPr>
          <w:rFonts w:hint="default" w:ascii="Times New Roman" w:hAnsi="Times New Roman" w:eastAsia="黑体" w:cs="Times New Roman"/>
          <w:bCs/>
          <w:sz w:val="32"/>
          <w:szCs w:val="32"/>
          <w:lang w:val="en-US" w:eastAsia="zh-CN"/>
        </w:rPr>
        <w:t>-1</w:t>
      </w:r>
    </w:p>
    <w:p>
      <w:pPr>
        <w:spacing w:line="560" w:lineRule="exact"/>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每个场景实例描述</w:t>
      </w:r>
    </w:p>
    <w:tbl>
      <w:tblPr>
        <w:tblStyle w:val="11"/>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2"/>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环节名称</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生产作业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场景名称</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人机协同作业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场景实例名称</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多机协同的发动机壳体柔性加工与检测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场景解决方案供应商名称</w:t>
            </w:r>
          </w:p>
        </w:tc>
        <w:tc>
          <w:tcPr>
            <w:tcW w:w="7131" w:type="dxa"/>
            <w:noWrap w:val="0"/>
            <w:vAlign w:val="center"/>
          </w:tcPr>
          <w:p>
            <w:pPr>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联系人及联系方式</w:t>
            </w:r>
          </w:p>
        </w:tc>
        <w:tc>
          <w:tcPr>
            <w:tcW w:w="7131" w:type="dxa"/>
            <w:noWrap w:val="0"/>
            <w:vAlign w:val="center"/>
          </w:tcPr>
          <w:p>
            <w:pPr>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场景建设起止日期</w:t>
            </w:r>
          </w:p>
        </w:tc>
        <w:tc>
          <w:tcPr>
            <w:tcW w:w="7131" w:type="dxa"/>
            <w:noWrap w:val="0"/>
            <w:vAlign w:val="center"/>
          </w:tcPr>
          <w:p>
            <w:pPr>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场景建设总投资（万元）</w:t>
            </w:r>
          </w:p>
        </w:tc>
        <w:tc>
          <w:tcPr>
            <w:tcW w:w="7131" w:type="dxa"/>
            <w:noWrap w:val="0"/>
            <w:vAlign w:val="center"/>
          </w:tcPr>
          <w:p>
            <w:pPr>
              <w:spacing w:line="360" w:lineRule="exact"/>
              <w:jc w:val="left"/>
              <w:rPr>
                <w:rFonts w:hint="default" w:ascii="Times New Roman" w:hAnsi="Times New Roman" w:eastAsia="仿宋"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kern w:val="0"/>
                <w:sz w:val="24"/>
                <w:lang w:bidi="ar"/>
              </w:rPr>
            </w:pPr>
            <w:r>
              <w:rPr>
                <w:rFonts w:hint="default" w:ascii="Times New Roman" w:hAnsi="Times New Roman" w:eastAsia="仿宋_GB2312" w:cs="Times New Roman"/>
                <w:b/>
                <w:bCs/>
                <w:kern w:val="0"/>
                <w:sz w:val="24"/>
                <w:lang w:bidi="ar"/>
              </w:rPr>
              <w:t>场景包含的智能工位情况</w:t>
            </w:r>
          </w:p>
        </w:tc>
        <w:tc>
          <w:tcPr>
            <w:tcW w:w="7131" w:type="dxa"/>
            <w:noWrap w:val="0"/>
            <w:vAlign w:val="center"/>
          </w:tcPr>
          <w:p>
            <w:pPr>
              <w:widowControl/>
              <w:spacing w:line="360" w:lineRule="exact"/>
              <w:jc w:val="left"/>
              <w:textAlignment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简述场景所包括的智能工位名称、所采用的设备、软件等。例：</w:t>
            </w:r>
          </w:p>
          <w:p>
            <w:pPr>
              <w:widowControl/>
              <w:spacing w:line="360" w:lineRule="exact"/>
              <w:jc w:val="left"/>
              <w:textAlignment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智能工位1</w:t>
            </w:r>
          </w:p>
          <w:p>
            <w:pPr>
              <w:widowControl/>
              <w:spacing w:line="360" w:lineRule="exact"/>
              <w:jc w:val="left"/>
              <w:textAlignment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名称：采用的主要设备及软件：实现的功能：</w:t>
            </w:r>
          </w:p>
          <w:p>
            <w:pPr>
              <w:widowControl/>
              <w:spacing w:line="360" w:lineRule="exact"/>
              <w:jc w:val="left"/>
              <w:textAlignment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智能工位2</w:t>
            </w:r>
          </w:p>
          <w:p>
            <w:pPr>
              <w:widowControl/>
              <w:spacing w:line="360" w:lineRule="exact"/>
              <w:jc w:val="left"/>
              <w:textAlignment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名称：采用的主要设备及软件：实现的功能：</w:t>
            </w:r>
          </w:p>
          <w:p>
            <w:pPr>
              <w:widowControl/>
              <w:spacing w:line="360" w:lineRule="exact"/>
              <w:jc w:val="left"/>
              <w:textAlignment w:val="center"/>
              <w:rPr>
                <w:rFonts w:hint="default" w:ascii="Times New Roman" w:hAnsi="Times New Roman" w:eastAsia="仿宋" w:cs="Times New Roman"/>
                <w:kern w:val="0"/>
                <w:sz w:val="24"/>
                <w:lang w:bidi="ar"/>
              </w:rPr>
            </w:pPr>
            <w:r>
              <w:rPr>
                <w:rFonts w:hint="default" w:ascii="Times New Roman" w:hAnsi="Times New Roman" w:eastAsia="仿宋_GB2312" w:cs="Times New Roman"/>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场景实例描述（结合要素条件进行描述，</w:t>
            </w:r>
            <w:r>
              <w:rPr>
                <w:rStyle w:val="16"/>
                <w:rFonts w:hint="default" w:ascii="Times New Roman" w:hAnsi="Times New Roman" w:eastAsia="仿宋_GB2312" w:cs="Times New Roman"/>
                <w:color w:val="auto"/>
                <w:lang w:bidi="ar"/>
              </w:rPr>
              <w:t>可配图）</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针对发动机壳体加工，搭建多台五轴机床</w:t>
            </w:r>
            <w:r>
              <w:rPr>
                <w:rStyle w:val="17"/>
                <w:rFonts w:hint="default" w:ascii="Times New Roman" w:hAnsi="Times New Roman" w:eastAsia="仿宋_GB2312" w:cs="Times New Roman"/>
                <w:color w:val="auto"/>
                <w:lang w:bidi="ar"/>
              </w:rPr>
              <w:t>+</w:t>
            </w:r>
            <w:r>
              <w:rPr>
                <w:rStyle w:val="18"/>
                <w:rFonts w:hint="default" w:ascii="Times New Roman" w:hAnsi="Times New Roman" w:eastAsia="仿宋_GB2312" w:cs="Times New Roman"/>
                <w:color w:val="auto"/>
                <w:lang w:bidi="ar"/>
              </w:rPr>
              <w:t>多台机器人组成柔性加工单元。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_GB2312" w:cs="Times New Roman"/>
                <w:b/>
                <w:bCs/>
                <w:kern w:val="0"/>
                <w:sz w:val="24"/>
                <w:lang w:bidi="ar"/>
              </w:rPr>
            </w:pPr>
            <w:r>
              <w:rPr>
                <w:rFonts w:hint="default" w:ascii="Times New Roman" w:hAnsi="Times New Roman" w:eastAsia="仿宋_GB2312" w:cs="Times New Roman"/>
                <w:b/>
                <w:bCs/>
                <w:kern w:val="0"/>
                <w:sz w:val="24"/>
                <w:lang w:bidi="ar"/>
              </w:rPr>
              <w:t>解决的痛点问题描述</w:t>
            </w:r>
          </w:p>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w:t>
            </w:r>
            <w:r>
              <w:rPr>
                <w:rStyle w:val="19"/>
                <w:rFonts w:hint="default" w:ascii="Times New Roman" w:hAnsi="Times New Roman" w:eastAsia="仿宋_GB2312" w:cs="Times New Roman"/>
                <w:color w:val="auto"/>
                <w:lang w:bidi="ar"/>
              </w:rPr>
              <w:t>300</w:t>
            </w:r>
            <w:r>
              <w:rPr>
                <w:rStyle w:val="16"/>
                <w:rFonts w:hint="default" w:ascii="Times New Roman" w:hAnsi="Times New Roman" w:eastAsia="仿宋_GB2312" w:cs="Times New Roman"/>
                <w:color w:val="auto"/>
                <w:lang w:bidi="ar"/>
              </w:rPr>
              <w:t>字以内）</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解决复杂壳体加工效率低、质量不高等突出问题</w:t>
            </w:r>
            <w:r>
              <w:rPr>
                <w:rStyle w:val="18"/>
                <w:rFonts w:hint="default" w:ascii="Times New Roman" w:hAnsi="Times New Roman" w:eastAsia="仿宋_GB2312" w:cs="Times New Roman"/>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采用的技术方案（包括供应商）（</w:t>
            </w:r>
            <w:r>
              <w:rPr>
                <w:rStyle w:val="19"/>
                <w:rFonts w:hint="default" w:ascii="Times New Roman" w:hAnsi="Times New Roman" w:eastAsia="仿宋_GB2312" w:cs="Times New Roman"/>
                <w:color w:val="auto"/>
                <w:lang w:bidi="ar"/>
              </w:rPr>
              <w:t>500</w:t>
            </w:r>
            <w:r>
              <w:rPr>
                <w:rStyle w:val="16"/>
                <w:rFonts w:hint="default" w:ascii="Times New Roman" w:hAnsi="Times New Roman" w:eastAsia="仿宋_GB2312" w:cs="Times New Roman"/>
                <w:color w:val="auto"/>
                <w:lang w:bidi="ar"/>
              </w:rPr>
              <w:t>字以内，可以配图）</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w:t>
            </w:r>
            <w:r>
              <w:rPr>
                <w:rStyle w:val="17"/>
                <w:rFonts w:hint="default" w:ascii="Times New Roman" w:hAnsi="Times New Roman" w:eastAsia="仿宋_GB2312" w:cs="Times New Roman"/>
                <w:color w:val="auto"/>
                <w:lang w:bidi="ar"/>
              </w:rPr>
              <w:t>***</w:t>
            </w:r>
            <w:r>
              <w:rPr>
                <w:rStyle w:val="18"/>
                <w:rFonts w:hint="default" w:ascii="Times New Roman" w:hAnsi="Times New Roman" w:eastAsia="仿宋_GB2312" w:cs="Times New Roman"/>
                <w:color w:val="auto"/>
                <w:lang w:bidi="ar"/>
              </w:rPr>
              <w:t>公司进行改造实施。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保障要素（如人、管理机制、组织标准、培训等</w:t>
            </w:r>
            <w:r>
              <w:rPr>
                <w:rStyle w:val="16"/>
                <w:rFonts w:hint="default" w:ascii="Times New Roman" w:hAnsi="Times New Roman" w:eastAsia="仿宋_GB2312" w:cs="Times New Roman"/>
                <w:color w:val="auto"/>
                <w:lang w:bidi="ar"/>
              </w:rPr>
              <w:t>，</w:t>
            </w:r>
            <w:r>
              <w:rPr>
                <w:rStyle w:val="19"/>
                <w:rFonts w:hint="default" w:ascii="Times New Roman" w:hAnsi="Times New Roman" w:eastAsia="仿宋_GB2312" w:cs="Times New Roman"/>
                <w:color w:val="auto"/>
                <w:lang w:bidi="ar"/>
              </w:rPr>
              <w:t>300</w:t>
            </w:r>
            <w:r>
              <w:rPr>
                <w:rStyle w:val="16"/>
                <w:rFonts w:hint="default" w:ascii="Times New Roman" w:hAnsi="Times New Roman" w:eastAsia="仿宋_GB2312" w:cs="Times New Roman"/>
                <w:color w:val="auto"/>
                <w:lang w:bidi="ar"/>
              </w:rPr>
              <w:t>字以内，选填）</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编制集团发动机壳体加工标准</w:t>
            </w:r>
            <w:r>
              <w:rPr>
                <w:rStyle w:val="18"/>
                <w:rFonts w:hint="default" w:ascii="Times New Roman" w:hAnsi="Times New Roman" w:eastAsia="仿宋_GB2312" w:cs="Times New Roman"/>
                <w:color w:val="auto"/>
                <w:lang w:bidi="ar"/>
              </w:rPr>
              <w:t>，并进行标准宣贯。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已</w:t>
            </w:r>
            <w:r>
              <w:rPr>
                <w:rStyle w:val="16"/>
                <w:rFonts w:hint="default" w:ascii="Times New Roman" w:hAnsi="Times New Roman" w:eastAsia="仿宋_GB2312" w:cs="Times New Roman"/>
                <w:color w:val="auto"/>
                <w:lang w:bidi="ar"/>
              </w:rPr>
              <w:t>实施成效（最好通过量化指标描述，</w:t>
            </w:r>
            <w:r>
              <w:rPr>
                <w:rStyle w:val="19"/>
                <w:rFonts w:hint="default" w:ascii="Times New Roman" w:hAnsi="Times New Roman" w:eastAsia="仿宋_GB2312" w:cs="Times New Roman"/>
                <w:color w:val="auto"/>
                <w:lang w:bidi="ar"/>
              </w:rPr>
              <w:t>300</w:t>
            </w:r>
            <w:r>
              <w:rPr>
                <w:rStyle w:val="16"/>
                <w:rFonts w:hint="default" w:ascii="Times New Roman" w:hAnsi="Times New Roman" w:eastAsia="仿宋_GB2312" w:cs="Times New Roman"/>
                <w:color w:val="auto"/>
                <w:lang w:bidi="ar"/>
              </w:rPr>
              <w:t>字以内）</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建设完成后</w:t>
            </w:r>
            <w:r>
              <w:rPr>
                <w:rStyle w:val="18"/>
                <w:rFonts w:hint="default" w:ascii="Times New Roman" w:hAnsi="Times New Roman" w:eastAsia="仿宋_GB2312" w:cs="Times New Roman"/>
                <w:color w:val="auto"/>
                <w:lang w:bidi="ar"/>
              </w:rPr>
              <w:t>，目前操作人员已从</w:t>
            </w:r>
            <w:r>
              <w:rPr>
                <w:rStyle w:val="17"/>
                <w:rFonts w:hint="default" w:ascii="Times New Roman" w:hAnsi="Times New Roman" w:eastAsia="仿宋_GB2312" w:cs="Times New Roman"/>
                <w:color w:val="auto"/>
                <w:lang w:bidi="ar"/>
              </w:rPr>
              <w:t>5</w:t>
            </w:r>
            <w:r>
              <w:rPr>
                <w:rStyle w:val="18"/>
                <w:rFonts w:hint="default" w:ascii="Times New Roman" w:hAnsi="Times New Roman" w:eastAsia="仿宋_GB2312" w:cs="Times New Roman"/>
                <w:color w:val="auto"/>
                <w:lang w:bidi="ar"/>
              </w:rPr>
              <w:t>人减少至</w:t>
            </w:r>
            <w:r>
              <w:rPr>
                <w:rStyle w:val="17"/>
                <w:rFonts w:hint="default" w:ascii="Times New Roman" w:hAnsi="Times New Roman" w:eastAsia="仿宋_GB2312" w:cs="Times New Roman"/>
                <w:color w:val="auto"/>
                <w:lang w:bidi="ar"/>
              </w:rPr>
              <w:t>2</w:t>
            </w:r>
            <w:r>
              <w:rPr>
                <w:rStyle w:val="18"/>
                <w:rFonts w:hint="default" w:ascii="Times New Roman" w:hAnsi="Times New Roman" w:eastAsia="仿宋_GB2312" w:cs="Times New Roman"/>
                <w:color w:val="auto"/>
                <w:lang w:bidi="ar"/>
              </w:rPr>
              <w:t>人，加工效率提升了</w:t>
            </w:r>
            <w:r>
              <w:rPr>
                <w:rStyle w:val="17"/>
                <w:rFonts w:hint="default" w:ascii="Times New Roman" w:hAnsi="Times New Roman" w:eastAsia="仿宋_GB2312" w:cs="Times New Roman"/>
                <w:color w:val="auto"/>
                <w:lang w:bidi="ar"/>
              </w:rPr>
              <w:t>30%</w:t>
            </w:r>
            <w:r>
              <w:rPr>
                <w:rStyle w:val="18"/>
                <w:rFonts w:hint="default" w:ascii="Times New Roman" w:hAnsi="Times New Roman" w:eastAsia="仿宋_GB2312" w:cs="Times New Roman"/>
                <w:color w:val="auto"/>
                <w:lang w:bidi="ar"/>
              </w:rPr>
              <w:t>，产品不良品率降低了</w:t>
            </w:r>
            <w:r>
              <w:rPr>
                <w:rStyle w:val="17"/>
                <w:rFonts w:hint="default" w:ascii="Times New Roman" w:hAnsi="Times New Roman" w:eastAsia="仿宋_GB2312" w:cs="Times New Roman"/>
                <w:color w:val="auto"/>
                <w:lang w:bidi="ar"/>
              </w:rPr>
              <w:t>10%</w:t>
            </w:r>
            <w:r>
              <w:rPr>
                <w:rStyle w:val="18"/>
                <w:rFonts w:hint="default" w:ascii="Times New Roman" w:hAnsi="Times New Roman" w:eastAsia="仿宋_GB2312" w:cs="Times New Roman"/>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_GB2312" w:cs="Times New Roman"/>
                <w:b/>
                <w:bCs/>
                <w:kern w:val="0"/>
                <w:sz w:val="24"/>
                <w:lang w:bidi="ar"/>
              </w:rPr>
            </w:pPr>
            <w:r>
              <w:rPr>
                <w:rFonts w:hint="default" w:ascii="Times New Roman" w:hAnsi="Times New Roman" w:eastAsia="仿宋_GB2312" w:cs="Times New Roman"/>
                <w:b/>
                <w:bCs/>
                <w:kern w:val="0"/>
                <w:sz w:val="24"/>
                <w:lang w:bidi="ar"/>
              </w:rPr>
              <w:t>其他</w:t>
            </w:r>
          </w:p>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（如对于其他车间、工厂的带动效应等</w:t>
            </w:r>
            <w:r>
              <w:rPr>
                <w:rStyle w:val="16"/>
                <w:rFonts w:hint="default" w:ascii="Times New Roman" w:hAnsi="Times New Roman" w:eastAsia="仿宋_GB2312" w:cs="Times New Roman"/>
                <w:color w:val="auto"/>
                <w:lang w:bidi="ar"/>
              </w:rPr>
              <w:t>，</w:t>
            </w:r>
            <w:r>
              <w:rPr>
                <w:rStyle w:val="19"/>
                <w:rFonts w:hint="default" w:ascii="Times New Roman" w:hAnsi="Times New Roman" w:eastAsia="仿宋_GB2312" w:cs="Times New Roman"/>
                <w:color w:val="auto"/>
                <w:lang w:bidi="ar"/>
              </w:rPr>
              <w:t>300</w:t>
            </w:r>
            <w:r>
              <w:rPr>
                <w:rStyle w:val="16"/>
                <w:rFonts w:hint="default" w:ascii="Times New Roman" w:hAnsi="Times New Roman" w:eastAsia="仿宋_GB2312" w:cs="Times New Roman"/>
                <w:color w:val="auto"/>
                <w:lang w:bidi="ar"/>
              </w:rPr>
              <w:t>字以内，选填）</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进行智能化改造后，整个工厂的产能提升</w:t>
            </w:r>
            <w:r>
              <w:rPr>
                <w:rStyle w:val="18"/>
                <w:rFonts w:hint="default" w:ascii="Times New Roman" w:hAnsi="Times New Roman" w:eastAsia="仿宋_GB2312" w:cs="Times New Roman"/>
                <w:color w:val="auto"/>
                <w:lang w:bidi="ar"/>
              </w:rPr>
              <w:t>了</w:t>
            </w:r>
            <w:r>
              <w:rPr>
                <w:rStyle w:val="17"/>
                <w:rFonts w:hint="default" w:ascii="Times New Roman" w:hAnsi="Times New Roman" w:eastAsia="仿宋_GB2312" w:cs="Times New Roman"/>
                <w:color w:val="auto"/>
                <w:lang w:bidi="ar"/>
              </w:rPr>
              <w:t>10%</w:t>
            </w:r>
            <w:r>
              <w:rPr>
                <w:rStyle w:val="18"/>
                <w:rFonts w:hint="default" w:ascii="Times New Roman" w:hAnsi="Times New Roman" w:eastAsia="仿宋_GB2312" w:cs="Times New Roman"/>
                <w:color w:val="auto"/>
                <w:lang w:bidi="ar"/>
              </w:rPr>
              <w:t>，经济效益明显。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292" w:type="dxa"/>
            <w:noWrap w:val="0"/>
            <w:vAlign w:val="center"/>
          </w:tcPr>
          <w:p>
            <w:pPr>
              <w:widowControl/>
              <w:spacing w:line="360" w:lineRule="exact"/>
              <w:jc w:val="center"/>
              <w:textAlignment w:val="center"/>
              <w:rPr>
                <w:rFonts w:hint="default" w:ascii="Times New Roman" w:hAnsi="Times New Roman" w:eastAsia="仿宋_GB2312" w:cs="Times New Roman"/>
                <w:b/>
                <w:bCs/>
                <w:kern w:val="0"/>
                <w:sz w:val="24"/>
                <w:lang w:bidi="ar"/>
              </w:rPr>
            </w:pPr>
            <w:r>
              <w:rPr>
                <w:rFonts w:hint="default" w:ascii="Times New Roman" w:hAnsi="Times New Roman" w:eastAsia="仿宋_GB2312" w:cs="Times New Roman"/>
                <w:b/>
                <w:bCs/>
                <w:kern w:val="0"/>
                <w:sz w:val="24"/>
                <w:lang w:bidi="ar"/>
              </w:rPr>
              <w:t>经济性和可推广性</w:t>
            </w:r>
          </w:p>
          <w:p>
            <w:pPr>
              <w:widowControl/>
              <w:spacing w:line="3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w:t>
            </w:r>
            <w:r>
              <w:rPr>
                <w:rStyle w:val="19"/>
                <w:rFonts w:hint="default" w:ascii="Times New Roman" w:hAnsi="Times New Roman" w:eastAsia="仿宋_GB2312" w:cs="Times New Roman"/>
                <w:color w:val="auto"/>
                <w:lang w:bidi="ar"/>
              </w:rPr>
              <w:t>300</w:t>
            </w:r>
            <w:r>
              <w:rPr>
                <w:rStyle w:val="16"/>
                <w:rFonts w:hint="default" w:ascii="Times New Roman" w:hAnsi="Times New Roman" w:eastAsia="仿宋_GB2312" w:cs="Times New Roman"/>
                <w:color w:val="auto"/>
                <w:lang w:bidi="ar"/>
              </w:rPr>
              <w:t>字以内）</w:t>
            </w:r>
          </w:p>
        </w:tc>
        <w:tc>
          <w:tcPr>
            <w:tcW w:w="7131" w:type="dxa"/>
            <w:noWrap w:val="0"/>
            <w:vAlign w:val="center"/>
          </w:tcPr>
          <w:p>
            <w:pPr>
              <w:widowControl/>
              <w:spacing w:line="360" w:lineRule="exact"/>
              <w:jc w:val="left"/>
              <w:textAlignment w:val="center"/>
              <w:rPr>
                <w:rFonts w:hint="default" w:ascii="Times New Roman" w:hAnsi="Times New Roman" w:eastAsia="仿宋" w:cs="Times New Roman"/>
                <w:sz w:val="24"/>
              </w:rPr>
            </w:pPr>
            <w:r>
              <w:rPr>
                <w:rFonts w:hint="default" w:ascii="Times New Roman" w:hAnsi="Times New Roman" w:eastAsia="仿宋_GB2312" w:cs="Times New Roman"/>
                <w:kern w:val="0"/>
                <w:sz w:val="24"/>
                <w:lang w:bidi="ar"/>
              </w:rPr>
              <w:t>该场景实例总计花费</w:t>
            </w:r>
            <w:r>
              <w:rPr>
                <w:rStyle w:val="17"/>
                <w:rFonts w:hint="default" w:ascii="Times New Roman" w:hAnsi="Times New Roman" w:eastAsia="仿宋_GB2312" w:cs="Times New Roman"/>
                <w:color w:val="auto"/>
                <w:lang w:bidi="ar"/>
              </w:rPr>
              <w:t>500</w:t>
            </w:r>
            <w:r>
              <w:rPr>
                <w:rStyle w:val="18"/>
                <w:rFonts w:hint="default" w:ascii="Times New Roman" w:hAnsi="Times New Roman" w:eastAsia="仿宋_GB2312" w:cs="Times New Roman"/>
                <w:color w:val="auto"/>
                <w:lang w:bidi="ar"/>
              </w:rPr>
              <w:t>万元，但每年为公司节省超过</w:t>
            </w:r>
            <w:r>
              <w:rPr>
                <w:rStyle w:val="17"/>
                <w:rFonts w:hint="default" w:ascii="Times New Roman" w:hAnsi="Times New Roman" w:eastAsia="仿宋_GB2312" w:cs="Times New Roman"/>
                <w:color w:val="auto"/>
                <w:lang w:bidi="ar"/>
              </w:rPr>
              <w:t>200</w:t>
            </w:r>
            <w:r>
              <w:rPr>
                <w:rStyle w:val="18"/>
                <w:rFonts w:hint="default" w:ascii="Times New Roman" w:hAnsi="Times New Roman" w:eastAsia="仿宋_GB2312" w:cs="Times New Roman"/>
                <w:color w:val="auto"/>
                <w:lang w:bidi="ar"/>
              </w:rPr>
              <w:t>万，并且大幅提高产品质量，使得公司竞争力大幅提升。同时该场景实例采用的均是通用设备，定制化开发投入小，适合在行业进行推广应用。</w:t>
            </w:r>
          </w:p>
        </w:tc>
      </w:tr>
    </w:tbl>
    <w:p>
      <w:pPr>
        <w:spacing w:after="156" w:afterLines="50"/>
        <w:ind w:firstLine="640" w:firstLineChars="200"/>
        <w:rPr>
          <w:rFonts w:hint="default" w:ascii="Times New Roman" w:hAnsi="Times New Roman" w:eastAsia="黑体" w:cs="Times New Roman"/>
          <w:bCs/>
          <w:sz w:val="32"/>
          <w:szCs w:val="32"/>
        </w:rPr>
        <w:sectPr>
          <w:headerReference r:id="rId11" w:type="default"/>
          <w:pgSz w:w="11906" w:h="16838"/>
          <w:pgMar w:top="2098" w:right="1247" w:bottom="1417" w:left="1587" w:header="851" w:footer="992" w:gutter="0"/>
          <w:pgNumType w:fmt="decimal"/>
          <w:cols w:space="720" w:num="1"/>
          <w:docGrid w:type="lines" w:linePitch="312" w:charSpace="0"/>
        </w:sectPr>
      </w:pPr>
    </w:p>
    <w:p>
      <w:pPr>
        <w:spacing w:after="156" w:afterLines="5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2</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每个场景实例采用的关键装备、软件、工艺、技术情况</w:t>
      </w:r>
    </w:p>
    <w:tbl>
      <w:tblPr>
        <w:tblStyle w:val="11"/>
        <w:tblW w:w="15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4"/>
        <w:gridCol w:w="1068"/>
        <w:gridCol w:w="2142"/>
        <w:gridCol w:w="195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580" w:type="dxa"/>
            <w:gridSpan w:val="5"/>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场景实例名称（与上面表格对应）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134"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关键装备种类</w:t>
            </w:r>
          </w:p>
        </w:tc>
        <w:tc>
          <w:tcPr>
            <w:tcW w:w="1068"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名称</w:t>
            </w:r>
          </w:p>
        </w:tc>
        <w:tc>
          <w:tcPr>
            <w:tcW w:w="2142"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规格/型号</w:t>
            </w:r>
          </w:p>
        </w:tc>
        <w:tc>
          <w:tcPr>
            <w:tcW w:w="1952"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供应商</w:t>
            </w:r>
          </w:p>
        </w:tc>
        <w:tc>
          <w:tcPr>
            <w:tcW w:w="1284"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所在智能工位名称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134" w:type="dxa"/>
            <w:noWrap w:val="0"/>
            <w:vAlign w:val="center"/>
          </w:tcPr>
          <w:p>
            <w:pPr>
              <w:spacing w:line="360" w:lineRule="exact"/>
              <w:rPr>
                <w:rFonts w:hint="default" w:ascii="Times New Roman" w:hAnsi="Times New Roman" w:eastAsia="仿宋" w:cs="Times New Roman"/>
                <w:bCs/>
                <w:sz w:val="24"/>
              </w:rPr>
            </w:pPr>
            <w:r>
              <w:rPr>
                <w:rFonts w:hint="default" w:ascii="Times New Roman" w:hAnsi="Times New Roman" w:eastAsia="仿宋_GB2312" w:cs="Times New Roman"/>
                <w:bCs/>
                <w:sz w:val="24"/>
              </w:rPr>
              <w:t>（在系统中选择高档数控机床、工业机器人、增材制造装备、智能传感与控制装备、智能检测与装配装备、智能物流与仓储装备、行业成套装备，可填写多个）</w:t>
            </w:r>
          </w:p>
        </w:tc>
        <w:tc>
          <w:tcPr>
            <w:tcW w:w="1068" w:type="dxa"/>
            <w:noWrap w:val="0"/>
            <w:vAlign w:val="center"/>
          </w:tcPr>
          <w:p>
            <w:pPr>
              <w:spacing w:line="360" w:lineRule="exact"/>
              <w:rPr>
                <w:rFonts w:hint="default" w:ascii="Times New Roman" w:hAnsi="Times New Roman" w:eastAsia="仿宋" w:cs="Times New Roman"/>
                <w:bCs/>
                <w:sz w:val="24"/>
              </w:rPr>
            </w:pPr>
          </w:p>
        </w:tc>
        <w:tc>
          <w:tcPr>
            <w:tcW w:w="2142" w:type="dxa"/>
            <w:noWrap w:val="0"/>
            <w:vAlign w:val="center"/>
          </w:tcPr>
          <w:p>
            <w:pPr>
              <w:spacing w:line="360" w:lineRule="exact"/>
              <w:rPr>
                <w:rFonts w:hint="default" w:ascii="Times New Roman" w:hAnsi="Times New Roman" w:eastAsia="仿宋" w:cs="Times New Roman"/>
                <w:bCs/>
                <w:sz w:val="24"/>
              </w:rPr>
            </w:pPr>
          </w:p>
        </w:tc>
        <w:tc>
          <w:tcPr>
            <w:tcW w:w="1952" w:type="dxa"/>
            <w:noWrap w:val="0"/>
            <w:vAlign w:val="center"/>
          </w:tcPr>
          <w:p>
            <w:pPr>
              <w:pStyle w:val="5"/>
              <w:spacing w:after="0" w:line="360" w:lineRule="exact"/>
              <w:rPr>
                <w:rFonts w:hint="default" w:ascii="Times New Roman" w:hAnsi="Times New Roman" w:eastAsia="仿宋" w:cs="Times New Roman"/>
                <w:sz w:val="24"/>
              </w:rPr>
            </w:pPr>
          </w:p>
        </w:tc>
        <w:tc>
          <w:tcPr>
            <w:tcW w:w="1284" w:type="dxa"/>
            <w:noWrap w:val="0"/>
            <w:vAlign w:val="center"/>
          </w:tcPr>
          <w:p>
            <w:pPr>
              <w:pStyle w:val="5"/>
              <w:spacing w:after="0" w:line="360" w:lineRule="exac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134"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关键软件种类</w:t>
            </w:r>
          </w:p>
        </w:tc>
        <w:tc>
          <w:tcPr>
            <w:tcW w:w="1068"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名称</w:t>
            </w:r>
          </w:p>
        </w:tc>
        <w:tc>
          <w:tcPr>
            <w:tcW w:w="2142"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规格/型号</w:t>
            </w:r>
          </w:p>
        </w:tc>
        <w:tc>
          <w:tcPr>
            <w:tcW w:w="1952"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供应商</w:t>
            </w:r>
          </w:p>
        </w:tc>
        <w:tc>
          <w:tcPr>
            <w:tcW w:w="1284"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所在智能工位名称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134" w:type="dxa"/>
            <w:noWrap w:val="0"/>
            <w:vAlign w:val="center"/>
          </w:tcPr>
          <w:p>
            <w:pPr>
              <w:spacing w:line="360" w:lineRule="exact"/>
              <w:rPr>
                <w:rFonts w:hint="default" w:ascii="Times New Roman" w:hAnsi="Times New Roman" w:eastAsia="仿宋" w:cs="Times New Roman"/>
                <w:bCs/>
                <w:sz w:val="24"/>
              </w:rPr>
            </w:pPr>
            <w:r>
              <w:rPr>
                <w:rFonts w:hint="default" w:ascii="Times New Roman" w:hAnsi="Times New Roman" w:eastAsia="仿宋_GB2312" w:cs="Times New Roman"/>
                <w:bCs/>
                <w:sz w:val="24"/>
              </w:rPr>
              <w:t>（在系统中选择研发设计类、生产制造类、经营管理类、控制执行类、行业专用类、新型软件，可填写多个）</w:t>
            </w:r>
          </w:p>
        </w:tc>
        <w:tc>
          <w:tcPr>
            <w:tcW w:w="1068" w:type="dxa"/>
            <w:noWrap w:val="0"/>
            <w:vAlign w:val="center"/>
          </w:tcPr>
          <w:p>
            <w:pPr>
              <w:spacing w:line="360" w:lineRule="exact"/>
              <w:rPr>
                <w:rFonts w:hint="default" w:ascii="Times New Roman" w:hAnsi="Times New Roman" w:eastAsia="仿宋" w:cs="Times New Roman"/>
                <w:bCs/>
                <w:sz w:val="24"/>
              </w:rPr>
            </w:pPr>
          </w:p>
        </w:tc>
        <w:tc>
          <w:tcPr>
            <w:tcW w:w="2142" w:type="dxa"/>
            <w:noWrap w:val="0"/>
            <w:vAlign w:val="center"/>
          </w:tcPr>
          <w:p>
            <w:pPr>
              <w:spacing w:line="360" w:lineRule="exact"/>
              <w:rPr>
                <w:rFonts w:hint="default" w:ascii="Times New Roman" w:hAnsi="Times New Roman" w:eastAsia="仿宋" w:cs="Times New Roman"/>
                <w:bCs/>
                <w:sz w:val="24"/>
              </w:rPr>
            </w:pPr>
          </w:p>
        </w:tc>
        <w:tc>
          <w:tcPr>
            <w:tcW w:w="1952" w:type="dxa"/>
            <w:noWrap w:val="0"/>
            <w:vAlign w:val="center"/>
          </w:tcPr>
          <w:p>
            <w:pPr>
              <w:spacing w:line="360" w:lineRule="exact"/>
              <w:rPr>
                <w:rFonts w:hint="default" w:ascii="Times New Roman" w:hAnsi="Times New Roman" w:eastAsia="仿宋" w:cs="Times New Roman"/>
                <w:bCs/>
                <w:sz w:val="24"/>
              </w:rPr>
            </w:pPr>
          </w:p>
        </w:tc>
        <w:tc>
          <w:tcPr>
            <w:tcW w:w="1284" w:type="dxa"/>
            <w:noWrap w:val="0"/>
            <w:vAlign w:val="center"/>
          </w:tcPr>
          <w:p>
            <w:pPr>
              <w:spacing w:line="360" w:lineRule="exact"/>
              <w:rPr>
                <w:rFonts w:hint="default"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34"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工艺名称</w:t>
            </w:r>
          </w:p>
        </w:tc>
        <w:tc>
          <w:tcPr>
            <w:tcW w:w="6446" w:type="dxa"/>
            <w:gridSpan w:val="4"/>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应用描述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34" w:type="dxa"/>
            <w:noWrap w:val="0"/>
            <w:vAlign w:val="center"/>
          </w:tcPr>
          <w:p>
            <w:pPr>
              <w:spacing w:line="360" w:lineRule="exact"/>
              <w:rPr>
                <w:rFonts w:hint="default" w:ascii="Times New Roman" w:hAnsi="Times New Roman" w:eastAsia="仿宋" w:cs="Times New Roman"/>
                <w:bCs/>
                <w:sz w:val="24"/>
              </w:rPr>
            </w:pPr>
            <w:r>
              <w:rPr>
                <w:rFonts w:hint="default" w:ascii="Times New Roman" w:hAnsi="Times New Roman" w:eastAsia="仿宋_GB2312" w:cs="Times New Roman"/>
                <w:bCs/>
                <w:sz w:val="24"/>
              </w:rPr>
              <w:t>（可填写多个）</w:t>
            </w:r>
          </w:p>
        </w:tc>
        <w:tc>
          <w:tcPr>
            <w:tcW w:w="5162" w:type="dxa"/>
            <w:gridSpan w:val="3"/>
            <w:noWrap w:val="0"/>
            <w:vAlign w:val="center"/>
          </w:tcPr>
          <w:p>
            <w:pPr>
              <w:spacing w:line="360" w:lineRule="exact"/>
              <w:rPr>
                <w:rFonts w:hint="default" w:ascii="Times New Roman" w:hAnsi="Times New Roman" w:eastAsia="仿宋" w:cs="Times New Roman"/>
                <w:bCs/>
                <w:sz w:val="24"/>
              </w:rPr>
            </w:pPr>
          </w:p>
        </w:tc>
        <w:tc>
          <w:tcPr>
            <w:tcW w:w="1284" w:type="dxa"/>
            <w:noWrap w:val="0"/>
            <w:vAlign w:val="center"/>
          </w:tcPr>
          <w:p>
            <w:pPr>
              <w:spacing w:line="360" w:lineRule="exact"/>
              <w:rPr>
                <w:rFonts w:hint="default"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34" w:type="dxa"/>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技术名称</w:t>
            </w:r>
          </w:p>
        </w:tc>
        <w:tc>
          <w:tcPr>
            <w:tcW w:w="6446" w:type="dxa"/>
            <w:gridSpan w:val="4"/>
            <w:noWrap w:val="0"/>
            <w:vAlign w:val="center"/>
          </w:tcPr>
          <w:p>
            <w:pPr>
              <w:spacing w:line="360" w:lineRule="exact"/>
              <w:jc w:val="center"/>
              <w:rPr>
                <w:rFonts w:hint="default" w:ascii="Times New Roman" w:hAnsi="Times New Roman" w:eastAsia="仿宋" w:cs="Times New Roman"/>
                <w:b/>
                <w:sz w:val="24"/>
              </w:rPr>
            </w:pPr>
            <w:r>
              <w:rPr>
                <w:rFonts w:hint="default" w:ascii="Times New Roman" w:hAnsi="Times New Roman" w:eastAsia="仿宋_GB2312" w:cs="Times New Roman"/>
                <w:b/>
                <w:sz w:val="24"/>
              </w:rPr>
              <w:t>应用描述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134" w:type="dxa"/>
            <w:noWrap w:val="0"/>
            <w:vAlign w:val="center"/>
          </w:tcPr>
          <w:p>
            <w:pPr>
              <w:spacing w:line="360" w:lineRule="exact"/>
              <w:rPr>
                <w:rFonts w:hint="default" w:ascii="Times New Roman" w:hAnsi="Times New Roman" w:eastAsia="仿宋" w:cs="Times New Roman"/>
                <w:bCs/>
                <w:sz w:val="24"/>
              </w:rPr>
            </w:pPr>
            <w:r>
              <w:rPr>
                <w:rFonts w:hint="default" w:ascii="Times New Roman" w:hAnsi="Times New Roman" w:eastAsia="仿宋_GB2312" w:cs="Times New Roman"/>
                <w:bCs/>
                <w:sz w:val="24"/>
              </w:rPr>
              <w:t>（可填写多个）</w:t>
            </w:r>
          </w:p>
        </w:tc>
        <w:tc>
          <w:tcPr>
            <w:tcW w:w="5162" w:type="dxa"/>
            <w:gridSpan w:val="3"/>
            <w:noWrap w:val="0"/>
            <w:vAlign w:val="center"/>
          </w:tcPr>
          <w:p>
            <w:pPr>
              <w:spacing w:line="360" w:lineRule="exact"/>
              <w:rPr>
                <w:rFonts w:hint="default" w:ascii="Times New Roman" w:hAnsi="Times New Roman" w:eastAsia="仿宋" w:cs="Times New Roman"/>
                <w:bCs/>
                <w:sz w:val="24"/>
              </w:rPr>
            </w:pPr>
          </w:p>
        </w:tc>
        <w:tc>
          <w:tcPr>
            <w:tcW w:w="1284" w:type="dxa"/>
            <w:noWrap w:val="0"/>
            <w:vAlign w:val="center"/>
          </w:tcPr>
          <w:p>
            <w:pPr>
              <w:spacing w:line="360" w:lineRule="exact"/>
              <w:rPr>
                <w:rFonts w:hint="default" w:ascii="Times New Roman" w:hAnsi="Times New Roman" w:eastAsia="仿宋" w:cs="Times New Roman"/>
                <w:bCs/>
                <w:sz w:val="24"/>
              </w:rPr>
            </w:pPr>
          </w:p>
        </w:tc>
      </w:tr>
    </w:tbl>
    <w:p>
      <w:pPr>
        <w:rPr>
          <w:rFonts w:hint="default" w:ascii="Times New Roman" w:hAnsi="Times New Roman" w:cs="Times New Roman"/>
        </w:rPr>
        <w:sectPr>
          <w:headerReference r:id="rId12" w:type="default"/>
          <w:pgSz w:w="16838" w:h="11906" w:orient="landscape"/>
          <w:pgMar w:top="2098" w:right="1247" w:bottom="1417" w:left="1587" w:header="851" w:footer="992" w:gutter="0"/>
          <w:pgNumType w:fmt="decimal"/>
          <w:cols w:space="720" w:num="1"/>
          <w:docGrid w:type="lines" w:linePitch="312" w:charSpace="0"/>
        </w:sectPr>
      </w:pPr>
    </w:p>
    <w:p>
      <w:pPr>
        <w:spacing w:after="156" w:afterLines="5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3</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项目突破的关键技术清单（选填）</w:t>
      </w:r>
    </w:p>
    <w:tbl>
      <w:tblPr>
        <w:tblStyle w:val="1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957"/>
        <w:gridCol w:w="7914"/>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序号</w:t>
            </w:r>
          </w:p>
        </w:tc>
        <w:tc>
          <w:tcPr>
            <w:tcW w:w="3685"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技术名称</w:t>
            </w:r>
          </w:p>
        </w:tc>
        <w:tc>
          <w:tcPr>
            <w:tcW w:w="7371"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关键参数（两到三个核心参数）</w:t>
            </w:r>
          </w:p>
        </w:tc>
        <w:tc>
          <w:tcPr>
            <w:tcW w:w="1794"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bl>
    <w:p>
      <w:pPr>
        <w:jc w:val="left"/>
        <w:rPr>
          <w:rFonts w:hint="default" w:ascii="Times New Roman" w:hAnsi="Times New Roman" w:eastAsia="黑体" w:cs="Times New Roman"/>
          <w:bCs/>
          <w:sz w:val="32"/>
          <w:szCs w:val="32"/>
        </w:rPr>
        <w:sectPr>
          <w:headerReference r:id="rId13" w:type="default"/>
          <w:pgSz w:w="16838" w:h="11906" w:orient="landscape"/>
          <w:pgMar w:top="2098" w:right="1247" w:bottom="1417" w:left="1587" w:header="851" w:footer="992" w:gutter="0"/>
          <w:pgNumType w:fmt="decimal"/>
          <w:cols w:space="720" w:num="1"/>
          <w:docGrid w:type="lines" w:linePitch="312" w:charSpace="0"/>
        </w:sectPr>
      </w:pPr>
    </w:p>
    <w:p>
      <w:pPr>
        <w:spacing w:after="156" w:afterLines="5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4</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项目突破的关键装备清单（选填）</w:t>
      </w:r>
    </w:p>
    <w:tbl>
      <w:tblPr>
        <w:tblStyle w:val="1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957"/>
        <w:gridCol w:w="7914"/>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序号</w:t>
            </w:r>
          </w:p>
        </w:tc>
        <w:tc>
          <w:tcPr>
            <w:tcW w:w="3685"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装备名称</w:t>
            </w:r>
          </w:p>
        </w:tc>
        <w:tc>
          <w:tcPr>
            <w:tcW w:w="7371"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关键参数（两到三个核心参数）</w:t>
            </w:r>
          </w:p>
        </w:tc>
        <w:tc>
          <w:tcPr>
            <w:tcW w:w="1794"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bl>
    <w:p>
      <w:pPr>
        <w:rPr>
          <w:rFonts w:hint="default" w:ascii="Times New Roman" w:hAnsi="Times New Roman" w:eastAsia="黑体" w:cs="Times New Roman"/>
          <w:bCs/>
          <w:sz w:val="32"/>
          <w:szCs w:val="32"/>
        </w:rPr>
      </w:pPr>
    </w:p>
    <w:p>
      <w:pPr>
        <w:pStyle w:val="5"/>
        <w:rPr>
          <w:rFonts w:hint="default" w:ascii="Times New Roman" w:hAnsi="Times New Roman" w:cs="Times New Roman"/>
        </w:rPr>
        <w:sectPr>
          <w:headerReference r:id="rId14" w:type="default"/>
          <w:footerReference r:id="rId15" w:type="default"/>
          <w:pgSz w:w="16838" w:h="11906" w:orient="landscape"/>
          <w:pgMar w:top="2098" w:right="1247" w:bottom="1417" w:left="1587" w:header="851" w:footer="992" w:gutter="0"/>
          <w:pgNumType w:fmt="decimal"/>
          <w:cols w:space="720" w:num="1"/>
          <w:docGrid w:type="lines" w:linePitch="312" w:charSpace="0"/>
        </w:sect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5</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项目突破的关键软件/系统清单（选填）</w:t>
      </w:r>
    </w:p>
    <w:tbl>
      <w:tblPr>
        <w:tblStyle w:val="1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957"/>
        <w:gridCol w:w="7914"/>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序号</w:t>
            </w:r>
          </w:p>
        </w:tc>
        <w:tc>
          <w:tcPr>
            <w:tcW w:w="3685"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软件/系统名称</w:t>
            </w:r>
          </w:p>
        </w:tc>
        <w:tc>
          <w:tcPr>
            <w:tcW w:w="7371"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关键参数（两到三个核心参数）</w:t>
            </w:r>
          </w:p>
        </w:tc>
        <w:tc>
          <w:tcPr>
            <w:tcW w:w="1794"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spacing w:line="400" w:lineRule="exact"/>
              <w:rPr>
                <w:rFonts w:hint="default" w:ascii="Times New Roman" w:hAnsi="Times New Roman" w:eastAsia="仿宋_GB2312" w:cs="Times New Roman"/>
                <w:bCs/>
                <w:sz w:val="24"/>
              </w:rPr>
            </w:pPr>
          </w:p>
        </w:tc>
        <w:tc>
          <w:tcPr>
            <w:tcW w:w="3685" w:type="dxa"/>
            <w:noWrap w:val="0"/>
            <w:vAlign w:val="top"/>
          </w:tcPr>
          <w:p>
            <w:pPr>
              <w:spacing w:line="400" w:lineRule="exact"/>
              <w:rPr>
                <w:rFonts w:hint="default" w:ascii="Times New Roman" w:hAnsi="Times New Roman" w:eastAsia="仿宋_GB2312" w:cs="Times New Roman"/>
                <w:bCs/>
                <w:sz w:val="24"/>
              </w:rPr>
            </w:pPr>
          </w:p>
        </w:tc>
        <w:tc>
          <w:tcPr>
            <w:tcW w:w="7371" w:type="dxa"/>
            <w:noWrap w:val="0"/>
            <w:vAlign w:val="top"/>
          </w:tcPr>
          <w:p>
            <w:pPr>
              <w:spacing w:line="400" w:lineRule="exact"/>
              <w:rPr>
                <w:rFonts w:hint="default" w:ascii="Times New Roman" w:hAnsi="Times New Roman" w:eastAsia="仿宋_GB2312" w:cs="Times New Roman"/>
                <w:bCs/>
                <w:sz w:val="24"/>
              </w:rPr>
            </w:pPr>
          </w:p>
        </w:tc>
        <w:tc>
          <w:tcPr>
            <w:tcW w:w="1794" w:type="dxa"/>
            <w:noWrap w:val="0"/>
            <w:vAlign w:val="top"/>
          </w:tcPr>
          <w:p>
            <w:pPr>
              <w:spacing w:line="400" w:lineRule="exact"/>
              <w:rPr>
                <w:rFonts w:hint="default" w:ascii="Times New Roman" w:hAnsi="Times New Roman" w:eastAsia="仿宋_GB2312" w:cs="Times New Roman"/>
                <w:bCs/>
                <w:sz w:val="24"/>
              </w:rPr>
            </w:pPr>
          </w:p>
        </w:tc>
      </w:tr>
    </w:tbl>
    <w:p>
      <w:pPr>
        <w:rPr>
          <w:rFonts w:hint="default" w:ascii="Times New Roman" w:hAnsi="Times New Roman" w:eastAsia="黑体" w:cs="Times New Roman"/>
          <w:bCs/>
          <w:sz w:val="32"/>
          <w:szCs w:val="32"/>
        </w:rPr>
      </w:pPr>
    </w:p>
    <w:p>
      <w:pPr>
        <w:pStyle w:val="5"/>
        <w:rPr>
          <w:rFonts w:hint="default" w:ascii="Times New Roman" w:hAnsi="Times New Roman" w:cs="Times New Roman"/>
        </w:rPr>
        <w:sectPr>
          <w:headerReference r:id="rId16" w:type="default"/>
          <w:pgSz w:w="16838" w:h="11906" w:orient="landscape"/>
          <w:pgMar w:top="2098" w:right="1247" w:bottom="1417" w:left="1587" w:header="851" w:footer="992" w:gutter="0"/>
          <w:pgNumType w:fmt="decimal"/>
          <w:cols w:space="720" w:num="1"/>
          <w:docGrid w:type="lines" w:linePitch="312" w:charSpace="0"/>
        </w:sect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6</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项目建设过程中形成的标准清单（选填）</w:t>
      </w:r>
    </w:p>
    <w:tbl>
      <w:tblPr>
        <w:tblStyle w:val="11"/>
        <w:tblW w:w="14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4709"/>
        <w:gridCol w:w="1975"/>
        <w:gridCol w:w="2118"/>
        <w:gridCol w:w="3046"/>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44"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序号</w:t>
            </w:r>
          </w:p>
        </w:tc>
        <w:tc>
          <w:tcPr>
            <w:tcW w:w="4709"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标准名称</w:t>
            </w:r>
          </w:p>
        </w:tc>
        <w:tc>
          <w:tcPr>
            <w:tcW w:w="1975"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标准类型（选填国标、行标、团标、企标）</w:t>
            </w:r>
          </w:p>
        </w:tc>
        <w:tc>
          <w:tcPr>
            <w:tcW w:w="2118"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标准状态（选填已发布、草案）</w:t>
            </w:r>
          </w:p>
        </w:tc>
        <w:tc>
          <w:tcPr>
            <w:tcW w:w="3046"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标准号</w:t>
            </w:r>
          </w:p>
        </w:tc>
        <w:tc>
          <w:tcPr>
            <w:tcW w:w="1925"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44" w:type="dxa"/>
            <w:noWrap w:val="0"/>
            <w:vAlign w:val="top"/>
          </w:tcPr>
          <w:p>
            <w:pPr>
              <w:spacing w:line="400" w:lineRule="exact"/>
              <w:rPr>
                <w:rFonts w:hint="default" w:ascii="Times New Roman" w:hAnsi="Times New Roman" w:eastAsia="仿宋_GB2312" w:cs="Times New Roman"/>
                <w:bCs/>
                <w:sz w:val="28"/>
                <w:szCs w:val="28"/>
              </w:rPr>
            </w:pPr>
          </w:p>
        </w:tc>
        <w:tc>
          <w:tcPr>
            <w:tcW w:w="4709" w:type="dxa"/>
            <w:noWrap w:val="0"/>
            <w:vAlign w:val="top"/>
          </w:tcPr>
          <w:p>
            <w:pPr>
              <w:spacing w:line="400" w:lineRule="exact"/>
              <w:rPr>
                <w:rFonts w:hint="default" w:ascii="Times New Roman" w:hAnsi="Times New Roman" w:eastAsia="仿宋_GB2312" w:cs="Times New Roman"/>
                <w:bCs/>
                <w:sz w:val="28"/>
                <w:szCs w:val="28"/>
              </w:rPr>
            </w:pPr>
          </w:p>
        </w:tc>
        <w:tc>
          <w:tcPr>
            <w:tcW w:w="1975" w:type="dxa"/>
            <w:noWrap w:val="0"/>
            <w:vAlign w:val="top"/>
          </w:tcPr>
          <w:p>
            <w:pPr>
              <w:spacing w:line="400" w:lineRule="exact"/>
              <w:rPr>
                <w:rFonts w:hint="default" w:ascii="Times New Roman" w:hAnsi="Times New Roman" w:eastAsia="仿宋_GB2312" w:cs="Times New Roman"/>
                <w:bCs/>
                <w:sz w:val="28"/>
                <w:szCs w:val="28"/>
              </w:rPr>
            </w:pPr>
          </w:p>
        </w:tc>
        <w:tc>
          <w:tcPr>
            <w:tcW w:w="2118" w:type="dxa"/>
            <w:noWrap w:val="0"/>
            <w:vAlign w:val="top"/>
          </w:tcPr>
          <w:p>
            <w:pPr>
              <w:spacing w:line="400" w:lineRule="exact"/>
              <w:rPr>
                <w:rFonts w:hint="default" w:ascii="Times New Roman" w:hAnsi="Times New Roman" w:eastAsia="仿宋_GB2312" w:cs="Times New Roman"/>
                <w:bCs/>
                <w:sz w:val="28"/>
                <w:szCs w:val="28"/>
              </w:rPr>
            </w:pPr>
          </w:p>
        </w:tc>
        <w:tc>
          <w:tcPr>
            <w:tcW w:w="3046" w:type="dxa"/>
            <w:noWrap w:val="0"/>
            <w:vAlign w:val="top"/>
          </w:tcPr>
          <w:p>
            <w:pPr>
              <w:spacing w:line="400" w:lineRule="exact"/>
              <w:rPr>
                <w:rFonts w:hint="default" w:ascii="Times New Roman" w:hAnsi="Times New Roman" w:eastAsia="仿宋_GB2312" w:cs="Times New Roman"/>
                <w:bCs/>
                <w:sz w:val="28"/>
                <w:szCs w:val="28"/>
              </w:rPr>
            </w:pPr>
          </w:p>
        </w:tc>
        <w:tc>
          <w:tcPr>
            <w:tcW w:w="1925" w:type="dxa"/>
            <w:noWrap w:val="0"/>
            <w:vAlign w:val="top"/>
          </w:tcPr>
          <w:p>
            <w:pPr>
              <w:spacing w:line="400" w:lineRule="exact"/>
              <w:rPr>
                <w:rFonts w:hint="default" w:ascii="Times New Roman" w:hAnsi="Times New Roman" w:eastAsia="仿宋_GB2312" w:cs="Times New Roman"/>
                <w:bCs/>
                <w:sz w:val="28"/>
                <w:szCs w:val="28"/>
              </w:rPr>
            </w:pPr>
          </w:p>
        </w:tc>
      </w:tr>
    </w:tbl>
    <w:p>
      <w:pPr>
        <w:rPr>
          <w:rFonts w:hint="default" w:ascii="Times New Roman" w:hAnsi="Times New Roman" w:eastAsia="方正小标宋简体" w:cs="Times New Roman"/>
          <w:bCs/>
          <w:sz w:val="32"/>
          <w:szCs w:val="32"/>
        </w:rPr>
        <w:sectPr>
          <w:headerReference r:id="rId17" w:type="default"/>
          <w:pgSz w:w="16838" w:h="11906" w:orient="landscape"/>
          <w:pgMar w:top="2098" w:right="1247" w:bottom="1417" w:left="1587" w:header="851" w:footer="992" w:gutter="0"/>
          <w:pgNumType w:fmt="decimal"/>
          <w:cols w:space="720" w:num="1"/>
          <w:docGrid w:type="lines" w:linePitch="312" w:charSpace="0"/>
        </w:sect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7</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项目建设过程中形成的专利清单（选填）</w:t>
      </w:r>
    </w:p>
    <w:tbl>
      <w:tblPr>
        <w:tblStyle w:val="1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716"/>
        <w:gridCol w:w="1978"/>
        <w:gridCol w:w="2121"/>
        <w:gridCol w:w="3051"/>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序号</w:t>
            </w:r>
          </w:p>
        </w:tc>
        <w:tc>
          <w:tcPr>
            <w:tcW w:w="4394"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专利名称</w:t>
            </w:r>
          </w:p>
        </w:tc>
        <w:tc>
          <w:tcPr>
            <w:tcW w:w="1843"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专利类型（选填发明、实用新型、外观、软著）</w:t>
            </w:r>
          </w:p>
        </w:tc>
        <w:tc>
          <w:tcPr>
            <w:tcW w:w="1976"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专利状态（选填已发布、审查中）</w:t>
            </w:r>
          </w:p>
        </w:tc>
        <w:tc>
          <w:tcPr>
            <w:tcW w:w="2843"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专利号</w:t>
            </w:r>
          </w:p>
        </w:tc>
        <w:tc>
          <w:tcPr>
            <w:tcW w:w="1797" w:type="dxa"/>
            <w:noWrap w:val="0"/>
            <w:vAlign w:val="center"/>
          </w:tcPr>
          <w:p>
            <w:pPr>
              <w:spacing w:line="40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spacing w:line="400" w:lineRule="exact"/>
              <w:rPr>
                <w:rFonts w:hint="default" w:ascii="Times New Roman" w:hAnsi="Times New Roman" w:eastAsia="仿宋_GB2312" w:cs="Times New Roman"/>
                <w:bCs/>
                <w:sz w:val="28"/>
                <w:szCs w:val="28"/>
              </w:rPr>
            </w:pPr>
          </w:p>
        </w:tc>
        <w:tc>
          <w:tcPr>
            <w:tcW w:w="4394" w:type="dxa"/>
            <w:noWrap w:val="0"/>
            <w:vAlign w:val="top"/>
          </w:tcPr>
          <w:p>
            <w:pPr>
              <w:spacing w:line="400" w:lineRule="exact"/>
              <w:rPr>
                <w:rFonts w:hint="default" w:ascii="Times New Roman" w:hAnsi="Times New Roman" w:eastAsia="仿宋_GB2312" w:cs="Times New Roman"/>
                <w:bCs/>
                <w:sz w:val="28"/>
                <w:szCs w:val="28"/>
              </w:rPr>
            </w:pPr>
          </w:p>
        </w:tc>
        <w:tc>
          <w:tcPr>
            <w:tcW w:w="1843" w:type="dxa"/>
            <w:noWrap w:val="0"/>
            <w:vAlign w:val="top"/>
          </w:tcPr>
          <w:p>
            <w:pPr>
              <w:spacing w:line="400" w:lineRule="exact"/>
              <w:rPr>
                <w:rFonts w:hint="default" w:ascii="Times New Roman" w:hAnsi="Times New Roman" w:eastAsia="仿宋_GB2312" w:cs="Times New Roman"/>
                <w:bCs/>
                <w:sz w:val="28"/>
                <w:szCs w:val="28"/>
              </w:rPr>
            </w:pPr>
          </w:p>
        </w:tc>
        <w:tc>
          <w:tcPr>
            <w:tcW w:w="1976" w:type="dxa"/>
            <w:noWrap w:val="0"/>
            <w:vAlign w:val="top"/>
          </w:tcPr>
          <w:p>
            <w:pPr>
              <w:spacing w:line="400" w:lineRule="exact"/>
              <w:rPr>
                <w:rFonts w:hint="default" w:ascii="Times New Roman" w:hAnsi="Times New Roman" w:eastAsia="仿宋_GB2312" w:cs="Times New Roman"/>
                <w:bCs/>
                <w:sz w:val="28"/>
                <w:szCs w:val="28"/>
              </w:rPr>
            </w:pPr>
          </w:p>
        </w:tc>
        <w:tc>
          <w:tcPr>
            <w:tcW w:w="2843" w:type="dxa"/>
            <w:noWrap w:val="0"/>
            <w:vAlign w:val="top"/>
          </w:tcPr>
          <w:p>
            <w:pPr>
              <w:spacing w:line="400" w:lineRule="exact"/>
              <w:rPr>
                <w:rFonts w:hint="default" w:ascii="Times New Roman" w:hAnsi="Times New Roman" w:eastAsia="仿宋_GB2312" w:cs="Times New Roman"/>
                <w:bCs/>
                <w:sz w:val="28"/>
                <w:szCs w:val="28"/>
              </w:rPr>
            </w:pPr>
          </w:p>
        </w:tc>
        <w:tc>
          <w:tcPr>
            <w:tcW w:w="1797" w:type="dxa"/>
            <w:noWrap w:val="0"/>
            <w:vAlign w:val="top"/>
          </w:tcPr>
          <w:p>
            <w:pPr>
              <w:spacing w:line="400" w:lineRule="exact"/>
              <w:rPr>
                <w:rFonts w:hint="default" w:ascii="Times New Roman" w:hAnsi="Times New Roman" w:eastAsia="仿宋_GB2312" w:cs="Times New Roman"/>
                <w:bCs/>
                <w:sz w:val="28"/>
                <w:szCs w:val="28"/>
              </w:rPr>
            </w:pPr>
          </w:p>
        </w:tc>
      </w:tr>
    </w:tbl>
    <w:p>
      <w:pPr>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sectPr>
          <w:headerReference r:id="rId18" w:type="default"/>
          <w:footerReference r:id="rId19" w:type="default"/>
          <w:pgSz w:w="16838" w:h="11906" w:orient="landscape"/>
          <w:pgMar w:top="1587" w:right="2098" w:bottom="1247" w:left="1417" w:header="851" w:footer="992" w:gutter="0"/>
          <w:pgNumType w:fmt="decimal"/>
          <w:cols w:space="720" w:num="1"/>
          <w:docGrid w:type="lines" w:linePitch="312" w:charSpace="0"/>
        </w:sectPr>
      </w:pPr>
    </w:p>
    <w:p>
      <w:pPr>
        <w:pStyle w:val="5"/>
        <w:outlineLvl w:val="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pPr>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先进级智能工厂项目推荐汇总表</w:t>
      </w:r>
    </w:p>
    <w:p>
      <w:pPr>
        <w:rPr>
          <w:rFonts w:hint="default" w:ascii="Times New Roman" w:hAnsi="Times New Roman" w:eastAsia="仿宋_GB2312" w:cs="Times New Roman"/>
          <w:b/>
          <w:bCs/>
          <w:sz w:val="24"/>
        </w:rPr>
      </w:pPr>
      <w:r>
        <w:rPr>
          <w:rFonts w:hint="default" w:ascii="Times New Roman" w:hAnsi="Times New Roman" w:eastAsia="黑体" w:cs="Times New Roman"/>
          <w:sz w:val="30"/>
          <w:szCs w:val="30"/>
        </w:rPr>
        <w:t>推荐单位（盖章）：</w:t>
      </w:r>
    </w:p>
    <w:tbl>
      <w:tblPr>
        <w:tblStyle w:val="11"/>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358"/>
        <w:gridCol w:w="2486"/>
        <w:gridCol w:w="4241"/>
        <w:gridCol w:w="1336"/>
        <w:gridCol w:w="1954"/>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7"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2358"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申报单位名称</w:t>
            </w:r>
          </w:p>
        </w:tc>
        <w:tc>
          <w:tcPr>
            <w:tcW w:w="2486"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先进级智能工厂项目名称</w:t>
            </w:r>
          </w:p>
        </w:tc>
        <w:tc>
          <w:tcPr>
            <w:tcW w:w="4241"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涉及典型场景实例（罗列）</w:t>
            </w:r>
          </w:p>
        </w:tc>
        <w:tc>
          <w:tcPr>
            <w:tcW w:w="1336"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联系人</w:t>
            </w:r>
          </w:p>
        </w:tc>
        <w:tc>
          <w:tcPr>
            <w:tcW w:w="1954"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联系方式</w:t>
            </w:r>
          </w:p>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（手机号）</w:t>
            </w:r>
          </w:p>
        </w:tc>
        <w:tc>
          <w:tcPr>
            <w:tcW w:w="1954" w:type="dxa"/>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358" w:type="dxa"/>
            <w:vAlign w:val="center"/>
          </w:tcPr>
          <w:p>
            <w:pPr>
              <w:snapToGrid w:val="0"/>
              <w:jc w:val="left"/>
              <w:rPr>
                <w:rFonts w:hint="default" w:ascii="Times New Roman" w:hAnsi="Times New Roman" w:eastAsia="仿宋_GB2312" w:cs="Times New Roman"/>
                <w:sz w:val="24"/>
              </w:rPr>
            </w:pPr>
          </w:p>
        </w:tc>
        <w:tc>
          <w:tcPr>
            <w:tcW w:w="2486" w:type="dxa"/>
            <w:vAlign w:val="center"/>
          </w:tcPr>
          <w:p>
            <w:pPr>
              <w:snapToGrid w:val="0"/>
              <w:jc w:val="left"/>
              <w:rPr>
                <w:rFonts w:hint="default" w:ascii="Times New Roman" w:hAnsi="Times New Roman" w:eastAsia="仿宋_GB2312" w:cs="Times New Roman"/>
                <w:sz w:val="24"/>
              </w:rPr>
            </w:pPr>
          </w:p>
        </w:tc>
        <w:tc>
          <w:tcPr>
            <w:tcW w:w="4241" w:type="dxa"/>
            <w:vAlign w:val="center"/>
          </w:tcPr>
          <w:p>
            <w:pPr>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示例：</w:t>
            </w:r>
          </w:p>
          <w:p>
            <w:pPr>
              <w:numPr>
                <w:ilvl w:val="0"/>
                <w:numId w:val="1"/>
              </w:numPr>
              <w:snapToGrid w:val="0"/>
              <w:jc w:val="left"/>
              <w:rPr>
                <w:rFonts w:hint="default" w:ascii="Times New Roman" w:hAnsi="Times New Roman" w:eastAsia="仿宋_GB2312" w:cs="Times New Roman"/>
                <w:bCs/>
                <w:sz w:val="24"/>
              </w:rPr>
            </w:pPr>
            <w:r>
              <w:rPr>
                <w:rFonts w:hint="default" w:ascii="Times New Roman" w:hAnsi="Times New Roman" w:eastAsia="仿宋_GB2312" w:cs="Times New Roman"/>
                <w:sz w:val="24"/>
              </w:rPr>
              <w:t>生产作业（环节名）—人机协同作业（场景名）—</w:t>
            </w:r>
            <w:r>
              <w:rPr>
                <w:rFonts w:hint="default" w:ascii="Times New Roman" w:hAnsi="Times New Roman" w:eastAsia="仿宋_GB2312" w:cs="Times New Roman"/>
                <w:bCs/>
                <w:sz w:val="24"/>
              </w:rPr>
              <w:t>多机协同的发动机壳体柔性加工与检测（实例名）</w:t>
            </w:r>
          </w:p>
          <w:p>
            <w:pPr>
              <w:pStyle w:val="5"/>
              <w:numPr>
                <w:ilvl w:val="0"/>
                <w:numId w:val="1"/>
              </w:numPr>
              <w:rPr>
                <w:rFonts w:hint="default" w:ascii="Times New Roman" w:hAnsi="Times New Roman" w:cs="Times New Roman"/>
                <w:sz w:val="24"/>
              </w:rPr>
            </w:pPr>
            <w:r>
              <w:rPr>
                <w:rFonts w:hint="default" w:ascii="Times New Roman" w:hAnsi="Times New Roman" w:cs="Times New Roman"/>
                <w:sz w:val="24"/>
              </w:rPr>
              <w:t>……</w:t>
            </w:r>
          </w:p>
        </w:tc>
        <w:tc>
          <w:tcPr>
            <w:tcW w:w="1336" w:type="dxa"/>
            <w:vAlign w:val="center"/>
          </w:tcPr>
          <w:p>
            <w:pPr>
              <w:snapToGrid w:val="0"/>
              <w:jc w:val="left"/>
              <w:rPr>
                <w:rFonts w:hint="default" w:ascii="Times New Roman" w:hAnsi="Times New Roman" w:eastAsia="仿宋_GB2312" w:cs="Times New Roman"/>
                <w:sz w:val="24"/>
              </w:rPr>
            </w:pPr>
          </w:p>
        </w:tc>
        <w:tc>
          <w:tcPr>
            <w:tcW w:w="1954" w:type="dxa"/>
            <w:vAlign w:val="center"/>
          </w:tcPr>
          <w:p>
            <w:pPr>
              <w:snapToGrid w:val="0"/>
              <w:jc w:val="left"/>
              <w:rPr>
                <w:rFonts w:hint="default" w:ascii="Times New Roman" w:hAnsi="Times New Roman" w:eastAsia="仿宋_GB2312" w:cs="Times New Roman"/>
                <w:sz w:val="24"/>
              </w:rPr>
            </w:pPr>
          </w:p>
        </w:tc>
        <w:tc>
          <w:tcPr>
            <w:tcW w:w="1954" w:type="dxa"/>
            <w:vAlign w:val="center"/>
          </w:tcPr>
          <w:p>
            <w:pPr>
              <w:snapToGrid w:val="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bottom w:val="single" w:color="auto" w:sz="4" w:space="0"/>
            </w:tcBorders>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2358"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248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4241"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33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bottom w:val="single" w:color="auto" w:sz="4" w:space="0"/>
            </w:tcBorders>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2358"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248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4241"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33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bottom w:val="single" w:color="auto" w:sz="4" w:space="0"/>
            </w:tcBorders>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2358"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248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4241"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33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bottom w:val="single" w:color="auto" w:sz="4" w:space="0"/>
            </w:tcBorders>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2358"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248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4241"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33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bottom w:val="single" w:color="auto" w:sz="4" w:space="0"/>
            </w:tcBorders>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2358"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248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4241"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336"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bottom w:val="single" w:color="auto" w:sz="4" w:space="0"/>
            </w:tcBorders>
            <w:vAlign w:val="center"/>
          </w:tcPr>
          <w:p>
            <w:pPr>
              <w:snapToGrid w:val="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2358"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4"/>
              </w:rPr>
            </w:pPr>
          </w:p>
        </w:tc>
        <w:tc>
          <w:tcPr>
            <w:tcW w:w="2486"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4"/>
              </w:rPr>
            </w:pPr>
          </w:p>
        </w:tc>
        <w:tc>
          <w:tcPr>
            <w:tcW w:w="4241"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4"/>
              </w:rPr>
            </w:pPr>
          </w:p>
        </w:tc>
        <w:tc>
          <w:tcPr>
            <w:tcW w:w="1954"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sz w:val="24"/>
              </w:rPr>
            </w:pPr>
          </w:p>
        </w:tc>
      </w:tr>
    </w:tbl>
    <w:p>
      <w:pPr>
        <w:rPr>
          <w:rFonts w:hint="default" w:ascii="Times New Roman" w:hAnsi="Times New Roman" w:eastAsia="仿宋_GB2312" w:cs="Times New Roman"/>
          <w:sz w:val="32"/>
          <w:szCs w:val="40"/>
        </w:rPr>
      </w:pPr>
      <w:r>
        <w:rPr>
          <w:rFonts w:hint="default" w:ascii="Times New Roman" w:hAnsi="Times New Roman" w:cs="Times New Roman"/>
          <w:sz w:val="18"/>
          <w:szCs w:val="18"/>
        </w:rPr>
        <w:t>注：1.推荐的先进级智能工厂项目按优先次序排名。2.备注栏请说明是否为湖南省智能制造标杆企业及材料审核是否通过。</w:t>
      </w:r>
    </w:p>
    <w:p>
      <w:pPr>
        <w:rPr>
          <w:rFonts w:hint="default" w:ascii="Times New Roman" w:hAnsi="Times New Roman" w:eastAsia="黑体" w:cs="Times New Roman"/>
          <w:color w:val="auto"/>
          <w:sz w:val="32"/>
          <w:szCs w:val="32"/>
        </w:rPr>
        <w:sectPr>
          <w:pgSz w:w="16838" w:h="11906" w:orient="landscape"/>
          <w:pgMar w:top="1587" w:right="2098" w:bottom="1247" w:left="141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jc w:val="left"/>
        <w:textAlignment w:val="baseline"/>
        <w:outlineLvl w:val="0"/>
        <w:rPr>
          <w:rFonts w:hint="default" w:ascii="Times New Roman" w:hAnsi="Times New Roman" w:eastAsia="Times New Roman" w:cs="Times New Roman"/>
          <w:snapToGrid w:val="0"/>
          <w:color w:val="000000"/>
          <w:spacing w:val="-4"/>
          <w:kern w:val="0"/>
          <w:sz w:val="31"/>
          <w:szCs w:val="31"/>
          <w:lang w:eastAsia="en-US"/>
        </w:rPr>
      </w:pPr>
      <w:r>
        <w:rPr>
          <w:rFonts w:hint="default" w:ascii="Times New Roman" w:hAnsi="Times New Roman" w:eastAsia="黑体" w:cs="Times New Roman"/>
          <w:snapToGrid w:val="0"/>
          <w:color w:val="000000"/>
          <w:spacing w:val="-4"/>
          <w:kern w:val="0"/>
          <w:sz w:val="31"/>
          <w:szCs w:val="31"/>
          <w:lang w:eastAsia="en-US"/>
        </w:rPr>
        <w:t>附件</w:t>
      </w:r>
      <w:r>
        <w:rPr>
          <w:rFonts w:hint="default" w:ascii="Times New Roman" w:hAnsi="Times New Roman" w:eastAsia="Times New Roman" w:cs="Times New Roman"/>
          <w:snapToGrid w:val="0"/>
          <w:color w:val="000000"/>
          <w:spacing w:val="-4"/>
          <w:kern w:val="0"/>
          <w:sz w:val="31"/>
          <w:szCs w:val="31"/>
          <w:lang w:eastAsia="en-US"/>
        </w:rPr>
        <w:t>3</w:t>
      </w:r>
    </w:p>
    <w:p>
      <w:pPr>
        <w:keepNext w:val="0"/>
        <w:keepLines w:val="0"/>
        <w:pageBreakBefore w:val="0"/>
        <w:widowControl w:val="0"/>
        <w:kinsoku/>
        <w:wordWrap/>
        <w:overflowPunct/>
        <w:topLinePunct w:val="0"/>
        <w:autoSpaceDE w:val="0"/>
        <w:autoSpaceDN w:val="0"/>
        <w:bidi w:val="0"/>
        <w:adjustRightInd w:val="0"/>
        <w:snapToGrid w:val="0"/>
        <w:spacing w:before="104" w:line="590" w:lineRule="exact"/>
        <w:ind w:left="44"/>
        <w:jc w:val="left"/>
        <w:textAlignment w:val="baseline"/>
        <w:outlineLvl w:val="0"/>
        <w:rPr>
          <w:rFonts w:hint="default" w:ascii="Times New Roman" w:hAnsi="Times New Roman" w:eastAsia="Times New Roman" w:cs="Times New Roman"/>
          <w:snapToGrid w:val="0"/>
          <w:color w:val="000000"/>
          <w:spacing w:val="-4"/>
          <w:kern w:val="0"/>
          <w:sz w:val="31"/>
          <w:szCs w:val="31"/>
          <w:lang w:eastAsia="en-US"/>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0" w:firstLineChars="0"/>
        <w:jc w:val="center"/>
        <w:textAlignment w:val="baseline"/>
        <w:outlineLvl w:val="0"/>
        <w:rPr>
          <w:rFonts w:hint="default" w:ascii="Times New Roman" w:hAnsi="Times New Roman" w:eastAsia="Arial" w:cs="Times New Roman"/>
          <w:snapToGrid w:val="0"/>
          <w:color w:val="000000"/>
          <w:spacing w:val="0"/>
          <w:kern w:val="0"/>
          <w:sz w:val="21"/>
          <w:szCs w:val="21"/>
          <w:lang w:eastAsia="en-US"/>
        </w:rPr>
      </w:pPr>
      <w:r>
        <w:rPr>
          <w:rFonts w:hint="default" w:ascii="Times New Roman" w:hAnsi="Times New Roman" w:eastAsia="方正小标宋_GBK" w:cs="Times New Roman"/>
          <w:b w:val="0"/>
          <w:bCs w:val="0"/>
          <w:snapToGrid w:val="0"/>
          <w:color w:val="000000"/>
          <w:spacing w:val="0"/>
          <w:kern w:val="0"/>
          <w:sz w:val="44"/>
          <w:szCs w:val="44"/>
          <w:lang w:eastAsia="en-US"/>
        </w:rPr>
        <w:t>智能工厂梯度培育要素条件</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420" w:firstLineChars="200"/>
        <w:jc w:val="left"/>
        <w:textAlignment w:val="baseline"/>
        <w:rPr>
          <w:rFonts w:hint="default" w:ascii="Times New Roman" w:hAnsi="Times New Roman" w:eastAsia="Arial" w:cs="Times New Roman"/>
          <w:snapToGrid w:val="0"/>
          <w:color w:val="000000"/>
          <w:spacing w:val="0"/>
          <w:kern w:val="0"/>
          <w:sz w:val="21"/>
          <w:szCs w:val="21"/>
          <w:lang w:eastAsia="en-US"/>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为指导基础级、先进级、卓越级和领航级智能工厂梯度建设，特制定本要素条件。</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一、基础要求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企业应为规模以上工业企业，企业和产品均具有较强市场竞争力。</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企业近三年经营和财务状况良好，无不良信用记录、无较大及以上安全、环保等事故，无违法违规行为。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工厂使用的关键技术装备、工业软件、工业操作系统、系统解决方案等安全可控，网络安全和数据安全风险可控。</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4.</w:t>
      </w:r>
      <w:r>
        <w:rPr>
          <w:rFonts w:hint="default" w:ascii="Times New Roman" w:hAnsi="Times New Roman" w:eastAsia="FangSong_GB2312" w:cs="Times New Roman"/>
          <w:snapToGrid w:val="0"/>
          <w:color w:val="000000"/>
          <w:spacing w:val="0"/>
          <w:kern w:val="0"/>
          <w:sz w:val="32"/>
          <w:szCs w:val="32"/>
          <w:lang w:val="en-US" w:eastAsia="en-US" w:bidi="ar-SA"/>
        </w:rPr>
        <w:t>企业应建立智能工厂统筹规划、建设和运营的组织机制，拥有一批智能制造专业人才。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基础级和先进级工厂智能制造能力成熟度评估水平达到</w:t>
      </w:r>
      <w:r>
        <w:rPr>
          <w:rFonts w:hint="default" w:ascii="Times New Roman" w:hAnsi="Times New Roman" w:eastAsia="Times New Roman" w:cs="Times New Roman"/>
          <w:snapToGrid w:val="0"/>
          <w:color w:val="000000"/>
          <w:spacing w:val="0"/>
          <w:kern w:val="0"/>
          <w:sz w:val="32"/>
          <w:szCs w:val="32"/>
          <w:lang w:val="en-US" w:eastAsia="en-US" w:bidi="ar-SA"/>
        </w:rPr>
        <w:t>GB/T39116-2020</w:t>
      </w:r>
      <w:r>
        <w:rPr>
          <w:rFonts w:hint="default" w:ascii="Times New Roman" w:hAnsi="Times New Roman" w:eastAsia="FangSong_GB2312" w:cs="Times New Roman"/>
          <w:snapToGrid w:val="0"/>
          <w:color w:val="000000"/>
          <w:spacing w:val="0"/>
          <w:kern w:val="0"/>
          <w:sz w:val="32"/>
          <w:szCs w:val="32"/>
          <w:lang w:val="en-US" w:eastAsia="en-US" w:bidi="ar-SA"/>
        </w:rPr>
        <w:t>《智能制造能力成熟度模型》二级及以上，卓越级</w:t>
      </w:r>
      <w:r>
        <w:rPr>
          <w:rFonts w:hint="default" w:ascii="Times New Roman" w:hAnsi="Times New Roman" w:eastAsia="FangSong_GB2312" w:cs="Times New Roman"/>
          <w:snapToGrid w:val="0"/>
          <w:color w:val="000000"/>
          <w:spacing w:val="-6"/>
          <w:kern w:val="0"/>
          <w:sz w:val="32"/>
          <w:szCs w:val="32"/>
          <w:lang w:val="en-US" w:eastAsia="en-US" w:bidi="ar-SA"/>
        </w:rPr>
        <w:t>智能工厂应达到三级及以上，领航级智能工厂应达到四级及以上。</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二、基础级智能工厂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开展数字化网络化基础能力建设，围绕智能制造典型场景部署必要的智能制造装备、工业软件和系统，实现核心数据实时采集、关键生产工序自动化、生产与经营管理信息化，开展点状智能化探索。</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eastAsia" w:ascii="楷体_GB2312" w:hAnsi="楷体_GB2312" w:eastAsia="楷体_GB2312" w:cs="楷体_GB2312"/>
          <w:snapToGrid w:val="0"/>
          <w:color w:val="000000"/>
          <w:spacing w:val="0"/>
          <w:kern w:val="0"/>
          <w:sz w:val="32"/>
          <w:szCs w:val="32"/>
          <w:lang w:eastAsia="en-US"/>
        </w:rPr>
      </w:pPr>
      <w:r>
        <w:rPr>
          <w:rFonts w:hint="eastAsia" w:ascii="楷体_GB2312" w:hAnsi="楷体_GB2312" w:eastAsia="楷体_GB2312" w:cs="楷体_GB2312"/>
          <w:b/>
          <w:bCs/>
          <w:snapToGrid w:val="0"/>
          <w:color w:val="000000"/>
          <w:spacing w:val="0"/>
          <w:kern w:val="0"/>
          <w:sz w:val="32"/>
          <w:szCs w:val="32"/>
          <w:lang w:eastAsia="en-US"/>
        </w:rPr>
        <w:t>（一）建设内容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鼓励企业参考《智能制造典型场景参考指引（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年版）》，围绕工厂建设、研发设计、生产作业、生产管理、运营管理等开展智能工厂建设，且至少覆盖生产作业环节。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w:t>
      </w:r>
      <w:r>
        <w:rPr>
          <w:rFonts w:hint="default" w:ascii="Times New Roman" w:hAnsi="Times New Roman" w:eastAsia="FangSong_GB2312" w:cs="Times New Roman"/>
          <w:b/>
          <w:bCs/>
          <w:snapToGrid w:val="0"/>
          <w:color w:val="000000"/>
          <w:spacing w:val="0"/>
          <w:kern w:val="0"/>
          <w:sz w:val="32"/>
          <w:szCs w:val="32"/>
          <w:lang w:val="en-US" w:eastAsia="en-US" w:bidi="ar-SA"/>
        </w:rPr>
        <w:t>工厂建设</w:t>
      </w:r>
      <w:r>
        <w:rPr>
          <w:rFonts w:hint="default" w:ascii="Times New Roman" w:hAnsi="Times New Roman" w:eastAsia="FangSong_GB2312" w:cs="Times New Roman"/>
          <w:snapToGrid w:val="0"/>
          <w:color w:val="000000"/>
          <w:spacing w:val="0"/>
          <w:kern w:val="0"/>
          <w:sz w:val="32"/>
          <w:szCs w:val="32"/>
          <w:lang w:val="en-US" w:eastAsia="en-US" w:bidi="ar-SA"/>
        </w:rPr>
        <w:fldChar w:fldCharType="begin"/>
      </w:r>
      <w:r>
        <w:rPr>
          <w:rFonts w:hint="default" w:ascii="Times New Roman" w:hAnsi="Times New Roman" w:eastAsia="FangSong_GB2312" w:cs="Times New Roman"/>
          <w:snapToGrid w:val="0"/>
          <w:color w:val="000000"/>
          <w:spacing w:val="0"/>
          <w:kern w:val="0"/>
          <w:sz w:val="32"/>
          <w:szCs w:val="32"/>
          <w:lang w:val="en-US" w:eastAsia="en-US" w:bidi="ar-SA"/>
        </w:rPr>
        <w:instrText xml:space="preserve"> HYPERLINK \l "bookmark1" </w:instrText>
      </w:r>
      <w:r>
        <w:rPr>
          <w:rFonts w:hint="default" w:ascii="Times New Roman" w:hAnsi="Times New Roman" w:eastAsia="FangSong_GB2312" w:cs="Times New Roman"/>
          <w:snapToGrid w:val="0"/>
          <w:color w:val="000000"/>
          <w:spacing w:val="0"/>
          <w:kern w:val="0"/>
          <w:sz w:val="32"/>
          <w:szCs w:val="32"/>
          <w:lang w:val="en-US" w:eastAsia="en-US" w:bidi="ar-SA"/>
        </w:rPr>
        <w:fldChar w:fldCharType="separate"/>
      </w:r>
      <w:r>
        <w:rPr>
          <w:rFonts w:hint="default" w:ascii="Times New Roman" w:hAnsi="Times New Roman" w:eastAsia="Times New Roman" w:cs="Times New Roman"/>
          <w:snapToGrid w:val="0"/>
          <w:color w:val="000000"/>
          <w:spacing w:val="0"/>
          <w:kern w:val="0"/>
          <w:position w:val="10"/>
          <w:sz w:val="32"/>
          <w:szCs w:val="32"/>
          <w:lang w:val="en-US" w:eastAsia="en-US" w:bidi="ar-SA"/>
        </w:rPr>
        <w:t>[1</w:t>
      </w:r>
      <w:r>
        <w:rPr>
          <w:rFonts w:hint="default" w:ascii="Times New Roman" w:hAnsi="Times New Roman" w:eastAsia="Times New Roman" w:cs="Times New Roman"/>
          <w:snapToGrid w:val="0"/>
          <w:color w:val="000000"/>
          <w:spacing w:val="0"/>
          <w:kern w:val="0"/>
          <w:position w:val="10"/>
          <w:sz w:val="32"/>
          <w:szCs w:val="32"/>
          <w:lang w:val="en-US" w:eastAsia="en-US" w:bidi="ar-SA"/>
        </w:rPr>
        <w:fldChar w:fldCharType="end"/>
      </w:r>
      <w:r>
        <w:rPr>
          <w:rFonts w:hint="default" w:ascii="Times New Roman" w:hAnsi="Times New Roman" w:eastAsia="Times New Roman" w:cs="Times New Roman"/>
          <w:snapToGrid w:val="0"/>
          <w:color w:val="000000"/>
          <w:spacing w:val="0"/>
          <w:kern w:val="0"/>
          <w:position w:val="1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：开展产线级、车间级数字化规划与建设；部</w:t>
      </w:r>
      <w:r>
        <w:rPr>
          <w:rFonts w:hint="default" w:ascii="Times New Roman" w:hAnsi="Times New Roman" w:eastAsia="FangSong_GB2312" w:cs="Times New Roman"/>
          <w:snapToGrid w:val="0"/>
          <w:color w:val="000000"/>
          <w:spacing w:val="-6"/>
          <w:kern w:val="0"/>
          <w:sz w:val="32"/>
          <w:szCs w:val="32"/>
          <w:lang w:val="en-US" w:eastAsia="en-US" w:bidi="ar-SA"/>
        </w:rPr>
        <w:t>署安全可控的智能制造装备、工业软件、系统和数字基础设施。</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w:t>
      </w:r>
      <w:r>
        <w:rPr>
          <w:rFonts w:hint="default" w:ascii="Times New Roman" w:hAnsi="Times New Roman" w:eastAsia="FangSong_GB2312" w:cs="Times New Roman"/>
          <w:b/>
          <w:bCs/>
          <w:snapToGrid w:val="0"/>
          <w:color w:val="000000"/>
          <w:spacing w:val="0"/>
          <w:kern w:val="0"/>
          <w:sz w:val="32"/>
          <w:szCs w:val="32"/>
          <w:lang w:val="en-US" w:eastAsia="en-US" w:bidi="ar-SA"/>
        </w:rPr>
        <w:t>研发设计</w:t>
      </w:r>
      <w:r>
        <w:rPr>
          <w:rFonts w:hint="default" w:ascii="Times New Roman" w:hAnsi="Times New Roman" w:eastAsia="FangSong_GB2312" w:cs="Times New Roman"/>
          <w:snapToGrid w:val="0"/>
          <w:color w:val="000000"/>
          <w:spacing w:val="0"/>
          <w:kern w:val="0"/>
          <w:sz w:val="32"/>
          <w:szCs w:val="32"/>
          <w:lang w:val="en-US" w:eastAsia="en-US" w:bidi="ar-SA"/>
        </w:rPr>
        <w:fldChar w:fldCharType="begin"/>
      </w:r>
      <w:r>
        <w:rPr>
          <w:rFonts w:hint="default" w:ascii="Times New Roman" w:hAnsi="Times New Roman" w:eastAsia="FangSong_GB2312" w:cs="Times New Roman"/>
          <w:snapToGrid w:val="0"/>
          <w:color w:val="000000"/>
          <w:spacing w:val="0"/>
          <w:kern w:val="0"/>
          <w:sz w:val="32"/>
          <w:szCs w:val="32"/>
          <w:lang w:val="en-US" w:eastAsia="en-US" w:bidi="ar-SA"/>
        </w:rPr>
        <w:instrText xml:space="preserve"> HYPERLINK \l "bookmark2" </w:instrText>
      </w:r>
      <w:r>
        <w:rPr>
          <w:rFonts w:hint="default" w:ascii="Times New Roman" w:hAnsi="Times New Roman" w:eastAsia="FangSong_GB2312" w:cs="Times New Roman"/>
          <w:snapToGrid w:val="0"/>
          <w:color w:val="000000"/>
          <w:spacing w:val="0"/>
          <w:kern w:val="0"/>
          <w:sz w:val="32"/>
          <w:szCs w:val="32"/>
          <w:lang w:val="en-US" w:eastAsia="en-US" w:bidi="ar-SA"/>
        </w:rPr>
        <w:fldChar w:fldCharType="separate"/>
      </w:r>
      <w:r>
        <w:rPr>
          <w:rFonts w:hint="default" w:ascii="Times New Roman" w:hAnsi="Times New Roman" w:eastAsia="Times New Roman" w:cs="Times New Roman"/>
          <w:snapToGrid w:val="0"/>
          <w:color w:val="000000"/>
          <w:spacing w:val="0"/>
          <w:kern w:val="0"/>
          <w:position w:val="10"/>
          <w:sz w:val="32"/>
          <w:szCs w:val="32"/>
          <w:lang w:val="en-US" w:eastAsia="en-US" w:bidi="ar-SA"/>
        </w:rPr>
        <w:t>[2</w:t>
      </w:r>
      <w:r>
        <w:rPr>
          <w:rFonts w:hint="default" w:ascii="Times New Roman" w:hAnsi="Times New Roman" w:eastAsia="Times New Roman" w:cs="Times New Roman"/>
          <w:snapToGrid w:val="0"/>
          <w:color w:val="000000"/>
          <w:spacing w:val="0"/>
          <w:kern w:val="0"/>
          <w:position w:val="10"/>
          <w:sz w:val="32"/>
          <w:szCs w:val="32"/>
          <w:lang w:val="en-US" w:eastAsia="en-US" w:bidi="ar-SA"/>
        </w:rPr>
        <w:fldChar w:fldCharType="end"/>
      </w:r>
      <w:r>
        <w:rPr>
          <w:rFonts w:hint="default" w:ascii="Times New Roman" w:hAnsi="Times New Roman" w:eastAsia="Times New Roman" w:cs="Times New Roman"/>
          <w:snapToGrid w:val="0"/>
          <w:color w:val="000000"/>
          <w:spacing w:val="0"/>
          <w:kern w:val="0"/>
          <w:position w:val="1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：开展产品、工艺数字化研发设计。</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w:t>
      </w:r>
      <w:r>
        <w:rPr>
          <w:rFonts w:hint="default" w:ascii="Times New Roman" w:hAnsi="Times New Roman" w:eastAsia="FangSong_GB2312" w:cs="Times New Roman"/>
          <w:b/>
          <w:bCs/>
          <w:snapToGrid w:val="0"/>
          <w:color w:val="000000"/>
          <w:spacing w:val="0"/>
          <w:kern w:val="0"/>
          <w:sz w:val="32"/>
          <w:szCs w:val="32"/>
          <w:lang w:val="en-US" w:eastAsia="en-US" w:bidi="ar-SA"/>
        </w:rPr>
        <w:t>生产作业</w:t>
      </w:r>
      <w:r>
        <w:rPr>
          <w:rFonts w:hint="default" w:ascii="Times New Roman" w:hAnsi="Times New Roman" w:eastAsia="FangSong_GB2312" w:cs="Times New Roman"/>
          <w:snapToGrid w:val="0"/>
          <w:color w:val="000000"/>
          <w:spacing w:val="0"/>
          <w:kern w:val="0"/>
          <w:sz w:val="32"/>
          <w:szCs w:val="32"/>
          <w:lang w:val="en-US" w:eastAsia="en-US" w:bidi="ar-SA"/>
        </w:rPr>
        <w:fldChar w:fldCharType="begin"/>
      </w:r>
      <w:r>
        <w:rPr>
          <w:rFonts w:hint="default" w:ascii="Times New Roman" w:hAnsi="Times New Roman" w:eastAsia="FangSong_GB2312" w:cs="Times New Roman"/>
          <w:snapToGrid w:val="0"/>
          <w:color w:val="000000"/>
          <w:spacing w:val="0"/>
          <w:kern w:val="0"/>
          <w:sz w:val="32"/>
          <w:szCs w:val="32"/>
          <w:lang w:val="en-US" w:eastAsia="en-US" w:bidi="ar-SA"/>
        </w:rPr>
        <w:instrText xml:space="preserve"> HYPERLINK \l "bookmark3" </w:instrText>
      </w:r>
      <w:r>
        <w:rPr>
          <w:rFonts w:hint="default" w:ascii="Times New Roman" w:hAnsi="Times New Roman" w:eastAsia="FangSong_GB2312" w:cs="Times New Roman"/>
          <w:snapToGrid w:val="0"/>
          <w:color w:val="000000"/>
          <w:spacing w:val="0"/>
          <w:kern w:val="0"/>
          <w:sz w:val="32"/>
          <w:szCs w:val="32"/>
          <w:lang w:val="en-US" w:eastAsia="en-US" w:bidi="ar-SA"/>
        </w:rPr>
        <w:fldChar w:fldCharType="separate"/>
      </w:r>
      <w:r>
        <w:rPr>
          <w:rFonts w:hint="default" w:ascii="Times New Roman" w:hAnsi="Times New Roman" w:eastAsia="Times New Roman" w:cs="Times New Roman"/>
          <w:snapToGrid w:val="0"/>
          <w:color w:val="000000"/>
          <w:spacing w:val="0"/>
          <w:kern w:val="0"/>
          <w:position w:val="10"/>
          <w:sz w:val="32"/>
          <w:szCs w:val="32"/>
          <w:lang w:val="en-US" w:eastAsia="en-US" w:bidi="ar-SA"/>
        </w:rPr>
        <w:t>[3</w:t>
      </w:r>
      <w:r>
        <w:rPr>
          <w:rFonts w:hint="default" w:ascii="Times New Roman" w:hAnsi="Times New Roman" w:eastAsia="Times New Roman" w:cs="Times New Roman"/>
          <w:snapToGrid w:val="0"/>
          <w:color w:val="000000"/>
          <w:spacing w:val="0"/>
          <w:kern w:val="0"/>
          <w:position w:val="10"/>
          <w:sz w:val="32"/>
          <w:szCs w:val="32"/>
          <w:lang w:val="en-US" w:eastAsia="en-US" w:bidi="ar-SA"/>
        </w:rPr>
        <w:fldChar w:fldCharType="end"/>
      </w:r>
      <w:r>
        <w:rPr>
          <w:rFonts w:hint="default" w:ascii="Times New Roman" w:hAnsi="Times New Roman" w:eastAsia="Times New Roman" w:cs="Times New Roman"/>
          <w:snapToGrid w:val="0"/>
          <w:color w:val="000000"/>
          <w:spacing w:val="0"/>
          <w:kern w:val="0"/>
          <w:position w:val="1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：开展关键装备和工艺数字化升级，实现关键</w:t>
      </w:r>
      <w:r>
        <w:rPr>
          <w:rFonts w:hint="default" w:ascii="Times New Roman" w:hAnsi="Times New Roman" w:eastAsia="FangSong_GB2312" w:cs="Times New Roman"/>
          <w:snapToGrid w:val="0"/>
          <w:color w:val="000000"/>
          <w:spacing w:val="-6"/>
          <w:kern w:val="0"/>
          <w:sz w:val="32"/>
          <w:szCs w:val="32"/>
          <w:lang w:val="en-US" w:eastAsia="en-US" w:bidi="ar-SA"/>
        </w:rPr>
        <w:t>装备、工序和系统的实时监控，以及关键生产工序自动化作业。</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w:t>
      </w:r>
      <w:r>
        <w:rPr>
          <w:rFonts w:hint="default" w:ascii="Times New Roman" w:hAnsi="Times New Roman" w:eastAsia="FangSong_GB2312" w:cs="Times New Roman"/>
          <w:b/>
          <w:bCs/>
          <w:snapToGrid w:val="0"/>
          <w:color w:val="000000"/>
          <w:spacing w:val="0"/>
          <w:kern w:val="0"/>
          <w:sz w:val="32"/>
          <w:szCs w:val="32"/>
          <w:lang w:val="en-US" w:eastAsia="en-US" w:bidi="ar-SA"/>
        </w:rPr>
        <w:t>生产管理</w:t>
      </w:r>
      <w:r>
        <w:rPr>
          <w:rFonts w:hint="default" w:ascii="Times New Roman" w:hAnsi="Times New Roman" w:eastAsia="FangSong_GB2312" w:cs="Times New Roman"/>
          <w:snapToGrid w:val="0"/>
          <w:color w:val="000000"/>
          <w:spacing w:val="0"/>
          <w:kern w:val="0"/>
          <w:sz w:val="32"/>
          <w:szCs w:val="32"/>
          <w:lang w:val="en-US" w:eastAsia="en-US" w:bidi="ar-SA"/>
        </w:rPr>
        <w:fldChar w:fldCharType="begin"/>
      </w:r>
      <w:r>
        <w:rPr>
          <w:rFonts w:hint="default" w:ascii="Times New Roman" w:hAnsi="Times New Roman" w:eastAsia="FangSong_GB2312" w:cs="Times New Roman"/>
          <w:snapToGrid w:val="0"/>
          <w:color w:val="000000"/>
          <w:spacing w:val="0"/>
          <w:kern w:val="0"/>
          <w:sz w:val="32"/>
          <w:szCs w:val="32"/>
          <w:lang w:val="en-US" w:eastAsia="en-US" w:bidi="ar-SA"/>
        </w:rPr>
        <w:instrText xml:space="preserve"> HYPERLINK \l "bookmark4" </w:instrText>
      </w:r>
      <w:r>
        <w:rPr>
          <w:rFonts w:hint="default" w:ascii="Times New Roman" w:hAnsi="Times New Roman" w:eastAsia="FangSong_GB2312" w:cs="Times New Roman"/>
          <w:snapToGrid w:val="0"/>
          <w:color w:val="000000"/>
          <w:spacing w:val="0"/>
          <w:kern w:val="0"/>
          <w:sz w:val="32"/>
          <w:szCs w:val="32"/>
          <w:lang w:val="en-US" w:eastAsia="en-US" w:bidi="ar-SA"/>
        </w:rPr>
        <w:fldChar w:fldCharType="separate"/>
      </w:r>
      <w:r>
        <w:rPr>
          <w:rFonts w:hint="default" w:ascii="Times New Roman" w:hAnsi="Times New Roman" w:eastAsia="Times New Roman" w:cs="Times New Roman"/>
          <w:snapToGrid w:val="0"/>
          <w:color w:val="000000"/>
          <w:spacing w:val="0"/>
          <w:kern w:val="0"/>
          <w:position w:val="10"/>
          <w:sz w:val="32"/>
          <w:szCs w:val="32"/>
          <w:lang w:val="en-US" w:eastAsia="en-US" w:bidi="ar-SA"/>
        </w:rPr>
        <w:t>[4</w:t>
      </w:r>
      <w:r>
        <w:rPr>
          <w:rFonts w:hint="default" w:ascii="Times New Roman" w:hAnsi="Times New Roman" w:eastAsia="Times New Roman" w:cs="Times New Roman"/>
          <w:snapToGrid w:val="0"/>
          <w:color w:val="000000"/>
          <w:spacing w:val="0"/>
          <w:kern w:val="0"/>
          <w:position w:val="10"/>
          <w:sz w:val="32"/>
          <w:szCs w:val="32"/>
          <w:lang w:val="en-US" w:eastAsia="en-US" w:bidi="ar-SA"/>
        </w:rPr>
        <w:fldChar w:fldCharType="end"/>
      </w:r>
      <w:r>
        <w:rPr>
          <w:rFonts w:hint="default" w:ascii="Times New Roman" w:hAnsi="Times New Roman" w:eastAsia="Times New Roman" w:cs="Times New Roman"/>
          <w:snapToGrid w:val="0"/>
          <w:color w:val="000000"/>
          <w:spacing w:val="0"/>
          <w:kern w:val="0"/>
          <w:position w:val="1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：应用信息系统，对作业计划、产品质量、设备资产、生产物料等进行管理，实现关键生产过程精益化。</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w:t>
      </w:r>
      <w:r>
        <w:rPr>
          <w:rFonts w:hint="default" w:ascii="Times New Roman" w:hAnsi="Times New Roman" w:eastAsia="FangSong_GB2312" w:cs="Times New Roman"/>
          <w:b/>
          <w:bCs/>
          <w:snapToGrid w:val="0"/>
          <w:color w:val="000000"/>
          <w:spacing w:val="0"/>
          <w:kern w:val="0"/>
          <w:sz w:val="32"/>
          <w:szCs w:val="32"/>
          <w:lang w:val="en-US" w:eastAsia="en-US" w:bidi="ar-SA"/>
        </w:rPr>
        <w:t>运营管理</w:t>
      </w:r>
      <w:r>
        <w:rPr>
          <w:rFonts w:hint="default" w:ascii="Times New Roman" w:hAnsi="Times New Roman" w:eastAsia="FangSong_GB2312" w:cs="Times New Roman"/>
          <w:snapToGrid w:val="0"/>
          <w:color w:val="000000"/>
          <w:spacing w:val="0"/>
          <w:kern w:val="0"/>
          <w:sz w:val="32"/>
          <w:szCs w:val="32"/>
          <w:lang w:val="en-US" w:eastAsia="en-US" w:bidi="ar-SA"/>
        </w:rPr>
        <w:fldChar w:fldCharType="begin"/>
      </w:r>
      <w:r>
        <w:rPr>
          <w:rFonts w:hint="default" w:ascii="Times New Roman" w:hAnsi="Times New Roman" w:eastAsia="FangSong_GB2312" w:cs="Times New Roman"/>
          <w:snapToGrid w:val="0"/>
          <w:color w:val="000000"/>
          <w:spacing w:val="0"/>
          <w:kern w:val="0"/>
          <w:sz w:val="32"/>
          <w:szCs w:val="32"/>
          <w:lang w:val="en-US" w:eastAsia="en-US" w:bidi="ar-SA"/>
        </w:rPr>
        <w:instrText xml:space="preserve"> HYPERLINK \l "bookmark5" </w:instrText>
      </w:r>
      <w:r>
        <w:rPr>
          <w:rFonts w:hint="default" w:ascii="Times New Roman" w:hAnsi="Times New Roman" w:eastAsia="FangSong_GB2312" w:cs="Times New Roman"/>
          <w:snapToGrid w:val="0"/>
          <w:color w:val="000000"/>
          <w:spacing w:val="0"/>
          <w:kern w:val="0"/>
          <w:sz w:val="32"/>
          <w:szCs w:val="32"/>
          <w:lang w:val="en-US" w:eastAsia="en-US" w:bidi="ar-SA"/>
        </w:rPr>
        <w:fldChar w:fldCharType="separate"/>
      </w:r>
      <w:r>
        <w:rPr>
          <w:rFonts w:hint="default" w:ascii="Times New Roman" w:hAnsi="Times New Roman" w:eastAsia="Times New Roman" w:cs="Times New Roman"/>
          <w:snapToGrid w:val="0"/>
          <w:color w:val="000000"/>
          <w:spacing w:val="0"/>
          <w:kern w:val="0"/>
          <w:position w:val="10"/>
          <w:sz w:val="32"/>
          <w:szCs w:val="32"/>
          <w:lang w:val="en-US" w:eastAsia="en-US" w:bidi="ar-SA"/>
        </w:rPr>
        <w:t>[5</w:t>
      </w:r>
      <w:r>
        <w:rPr>
          <w:rFonts w:hint="default" w:ascii="Times New Roman" w:hAnsi="Times New Roman" w:eastAsia="Times New Roman" w:cs="Times New Roman"/>
          <w:snapToGrid w:val="0"/>
          <w:color w:val="000000"/>
          <w:spacing w:val="0"/>
          <w:kern w:val="0"/>
          <w:position w:val="10"/>
          <w:sz w:val="32"/>
          <w:szCs w:val="32"/>
          <w:lang w:val="en-US" w:eastAsia="en-US" w:bidi="ar-SA"/>
        </w:rPr>
        <w:fldChar w:fldCharType="end"/>
      </w:r>
      <w:r>
        <w:rPr>
          <w:rFonts w:hint="default" w:ascii="Times New Roman" w:hAnsi="Times New Roman" w:eastAsia="Times New Roman" w:cs="Times New Roman"/>
          <w:snapToGrid w:val="0"/>
          <w:color w:val="000000"/>
          <w:spacing w:val="0"/>
          <w:kern w:val="0"/>
          <w:position w:val="1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：应用信息系统，对采购、销售、库存、财务和人力资源等进行管理，实现经营数据精准核算和绩效指标量化评估。</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（二）建设成效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参考《智能工厂建设关键绩效指标参考》（附</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T/CAMS182-2024</w:t>
      </w:r>
      <w:r>
        <w:rPr>
          <w:rFonts w:hint="default" w:ascii="Times New Roman" w:hAnsi="Times New Roman" w:eastAsia="FangSong_GB2312" w:cs="Times New Roman"/>
          <w:snapToGrid w:val="0"/>
          <w:color w:val="000000"/>
          <w:spacing w:val="0"/>
          <w:kern w:val="0"/>
          <w:sz w:val="32"/>
          <w:szCs w:val="32"/>
          <w:lang w:val="en-US" w:eastAsia="en-US" w:bidi="ar-SA"/>
        </w:rPr>
        <w:t>《智能制造效能通用评测方法》，评估智能工厂建设成效，主要技术经济指标应高于省（区、市）同行业平均水平。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三、先进级智能工厂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提升数字化网络化集成能力，面向智能制造典型场景广泛部署智能制造装备、工业软件和系统，实现生产经营数据互通共享、关键生产过程精准控制、生产与经营协同管控，在重点场景开展智能化应用。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（一）建设内容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鼓励企业参考《智能制造典型场景参考指引（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年版）》，围绕工厂建设、研发设计、生产作业、生产管理、运营管理等开展智能工厂建设，且至少覆盖生产作业、生产管理、运营管理三个环节。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w:t>
      </w:r>
      <w:r>
        <w:rPr>
          <w:rFonts w:hint="default" w:ascii="Times New Roman" w:hAnsi="Times New Roman" w:eastAsia="FangSong_GB2312" w:cs="Times New Roman"/>
          <w:b/>
          <w:bCs/>
          <w:snapToGrid w:val="0"/>
          <w:color w:val="000000"/>
          <w:spacing w:val="0"/>
          <w:kern w:val="0"/>
          <w:sz w:val="32"/>
          <w:szCs w:val="32"/>
          <w:lang w:val="en-US" w:eastAsia="en-US" w:bidi="ar-SA"/>
        </w:rPr>
        <w:t>工厂建设：</w:t>
      </w:r>
      <w:r>
        <w:rPr>
          <w:rFonts w:hint="default" w:ascii="Times New Roman" w:hAnsi="Times New Roman" w:eastAsia="FangSong_GB2312" w:cs="Times New Roman"/>
          <w:snapToGrid w:val="0"/>
          <w:color w:val="000000"/>
          <w:spacing w:val="0"/>
          <w:kern w:val="0"/>
          <w:sz w:val="32"/>
          <w:szCs w:val="32"/>
          <w:lang w:val="en-US" w:eastAsia="en-US" w:bidi="ar-SA"/>
        </w:rPr>
        <w:t>开展车间级、工厂级数字化规划与建设；对工艺路线、产线布局和物流路径等进行仿真；广泛部署安全可控的智能制造装备、工业软件和系统。</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w:t>
      </w:r>
      <w:r>
        <w:rPr>
          <w:rFonts w:hint="default" w:ascii="Times New Roman" w:hAnsi="Times New Roman" w:eastAsia="FangSong_GB2312" w:cs="Times New Roman"/>
          <w:b/>
          <w:bCs/>
          <w:snapToGrid w:val="0"/>
          <w:color w:val="000000"/>
          <w:spacing w:val="0"/>
          <w:kern w:val="0"/>
          <w:sz w:val="32"/>
          <w:szCs w:val="32"/>
          <w:lang w:val="en-US" w:eastAsia="en-US" w:bidi="ar-SA"/>
        </w:rPr>
        <w:t>研发设计：</w:t>
      </w:r>
      <w:r>
        <w:rPr>
          <w:rFonts w:hint="default" w:ascii="Times New Roman" w:hAnsi="Times New Roman" w:eastAsia="FangSong_GB2312" w:cs="Times New Roman"/>
          <w:snapToGrid w:val="0"/>
          <w:color w:val="000000"/>
          <w:spacing w:val="0"/>
          <w:kern w:val="0"/>
          <w:sz w:val="32"/>
          <w:szCs w:val="32"/>
          <w:lang w:val="en-US" w:eastAsia="en-US" w:bidi="ar-SA"/>
        </w:rPr>
        <w:t>开展产品、工艺的数字化研发设计和仿真迭代，应用智能化设计工具，实现产品设计、工艺设计数据统一管理和协同。</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w:t>
      </w:r>
      <w:r>
        <w:rPr>
          <w:rFonts w:hint="default" w:ascii="Times New Roman" w:hAnsi="Times New Roman" w:eastAsia="FangSong_GB2312" w:cs="Times New Roman"/>
          <w:b/>
          <w:bCs/>
          <w:snapToGrid w:val="0"/>
          <w:color w:val="000000"/>
          <w:spacing w:val="0"/>
          <w:kern w:val="0"/>
          <w:sz w:val="32"/>
          <w:szCs w:val="32"/>
          <w:lang w:val="en-US" w:eastAsia="en-US" w:bidi="ar-SA"/>
        </w:rPr>
        <w:t>生产作业：</w:t>
      </w:r>
      <w:r>
        <w:rPr>
          <w:rFonts w:hint="default" w:ascii="Times New Roman" w:hAnsi="Times New Roman" w:eastAsia="FangSong_GB2312" w:cs="Times New Roman"/>
          <w:snapToGrid w:val="0"/>
          <w:color w:val="000000"/>
          <w:spacing w:val="0"/>
          <w:kern w:val="0"/>
          <w:sz w:val="32"/>
          <w:szCs w:val="32"/>
          <w:lang w:val="en-US" w:eastAsia="en-US" w:bidi="ar-SA"/>
        </w:rPr>
        <w:t>开展关键装备和工序数智技术应用，实现关键装备异常预警、关键工序数据在线分析、关键生产过程精准控制、产品关键质量特性数字化检测。</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w:t>
      </w:r>
      <w:r>
        <w:rPr>
          <w:rFonts w:hint="default" w:ascii="Times New Roman" w:hAnsi="Times New Roman" w:eastAsia="FangSong_GB2312" w:cs="Times New Roman"/>
          <w:b/>
          <w:bCs/>
          <w:snapToGrid w:val="0"/>
          <w:color w:val="000000"/>
          <w:spacing w:val="0"/>
          <w:kern w:val="0"/>
          <w:sz w:val="32"/>
          <w:szCs w:val="32"/>
          <w:lang w:val="en-US" w:eastAsia="en-US" w:bidi="ar-SA"/>
        </w:rPr>
        <w:t>生产管理：</w:t>
      </w:r>
      <w:r>
        <w:rPr>
          <w:rFonts w:hint="default" w:ascii="Times New Roman" w:hAnsi="Times New Roman" w:eastAsia="FangSong_GB2312" w:cs="Times New Roman"/>
          <w:snapToGrid w:val="0"/>
          <w:color w:val="000000"/>
          <w:spacing w:val="0"/>
          <w:kern w:val="0"/>
          <w:sz w:val="32"/>
          <w:szCs w:val="32"/>
          <w:lang w:val="en-US" w:eastAsia="en-US" w:bidi="ar-SA"/>
        </w:rPr>
        <w:t>通过对生产过程、仓储物流、设备运行、产品质量等进行数字化集成管控，应用智能化分析工具，实现高效辅助计划排产和生产业务协同管控，并开展安全能源环保数字化管理。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w:t>
      </w:r>
      <w:r>
        <w:rPr>
          <w:rFonts w:hint="default" w:ascii="Times New Roman" w:hAnsi="Times New Roman" w:eastAsia="FangSong_GB2312" w:cs="Times New Roman"/>
          <w:b/>
          <w:bCs/>
          <w:snapToGrid w:val="0"/>
          <w:color w:val="000000"/>
          <w:spacing w:val="0"/>
          <w:kern w:val="0"/>
          <w:sz w:val="32"/>
          <w:szCs w:val="32"/>
          <w:lang w:val="en-US" w:eastAsia="en-US" w:bidi="ar-SA"/>
        </w:rPr>
        <w:t>运营管理：</w:t>
      </w:r>
      <w:r>
        <w:rPr>
          <w:rFonts w:hint="default" w:ascii="Times New Roman" w:hAnsi="Times New Roman" w:eastAsia="FangSong_GB2312" w:cs="Times New Roman"/>
          <w:snapToGrid w:val="0"/>
          <w:color w:val="000000"/>
          <w:spacing w:val="0"/>
          <w:kern w:val="0"/>
          <w:sz w:val="32"/>
          <w:szCs w:val="32"/>
          <w:lang w:val="en-US" w:eastAsia="en-US" w:bidi="ar-SA"/>
        </w:rPr>
        <w:t>通过经营管理与生产作业等业务的数据集成贯通，应用智能化管理工具，实现成本有效管控、订单及时交付、绩效指标动态评估等，开展供应链数字化管理。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（二）建设成效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参考《智能工厂建设关键绩效指标参考》（附</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T/CAMS182-2024</w:t>
      </w:r>
      <w:r>
        <w:rPr>
          <w:rFonts w:hint="default" w:ascii="Times New Roman" w:hAnsi="Times New Roman" w:eastAsia="FangSong_GB2312" w:cs="Times New Roman"/>
          <w:snapToGrid w:val="0"/>
          <w:color w:val="000000"/>
          <w:spacing w:val="0"/>
          <w:kern w:val="0"/>
          <w:sz w:val="32"/>
          <w:szCs w:val="32"/>
          <w:lang w:val="en-US" w:eastAsia="en-US" w:bidi="ar-SA"/>
        </w:rPr>
        <w:t>《智能制造效能通用评测方法》，评估智能工厂建设成效，主要技术经济指标应处于省（区、市）同行业领先水平。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在省（区、市）同行业起到引领带动作用。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四、卓越级智能工厂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强化数字化网络化持续优化能力，面向智能制造典型场景体系化部署智能制造装备、工业软件和系统，实现设计生产经营数据集成贯通、制造装备智能管控、生产过程在线优化，开展产品全生命周期和供应链全环节的综合优化，推动多场景系统级智能化应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（一）建设内容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鼓励企业参考《智能制造典型场景参考指引（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年版）》，围绕工厂建设、研发设计、生产作业、生产管理、运营管理等开展智能工厂建设，原则上应覆盖全部五个环节。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w:t>
      </w:r>
      <w:r>
        <w:rPr>
          <w:rFonts w:hint="default" w:ascii="Times New Roman" w:hAnsi="Times New Roman" w:eastAsia="FangSong_GB2312" w:cs="Times New Roman"/>
          <w:b/>
          <w:bCs/>
          <w:snapToGrid w:val="0"/>
          <w:color w:val="000000"/>
          <w:spacing w:val="0"/>
          <w:kern w:val="0"/>
          <w:sz w:val="32"/>
          <w:szCs w:val="32"/>
          <w:lang w:val="en-US" w:eastAsia="en-US" w:bidi="ar-SA"/>
        </w:rPr>
        <w:t>工厂建设：</w:t>
      </w:r>
      <w:r>
        <w:rPr>
          <w:rFonts w:hint="default" w:ascii="Times New Roman" w:hAnsi="Times New Roman" w:eastAsia="FangSong_GB2312" w:cs="Times New Roman"/>
          <w:snapToGrid w:val="0"/>
          <w:color w:val="000000"/>
          <w:spacing w:val="0"/>
          <w:kern w:val="0"/>
          <w:sz w:val="32"/>
          <w:szCs w:val="32"/>
          <w:lang w:val="en-US" w:eastAsia="en-US" w:bidi="ar-SA"/>
        </w:rPr>
        <w:t>开展工厂级数字化规划与建设，以及数据治理工作；对工厂进行系统建模和优化，实现工厂数字化交付，推动虚拟工厂建设；体系化部署安全可控的智能制造装备、工业软件和系统。</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w:t>
      </w:r>
      <w:r>
        <w:rPr>
          <w:rFonts w:hint="default" w:ascii="Times New Roman" w:hAnsi="Times New Roman" w:eastAsia="FangSong_GB2312" w:cs="Times New Roman"/>
          <w:b/>
          <w:bCs/>
          <w:snapToGrid w:val="0"/>
          <w:color w:val="000000"/>
          <w:spacing w:val="0"/>
          <w:kern w:val="0"/>
          <w:sz w:val="32"/>
          <w:szCs w:val="32"/>
          <w:lang w:val="en-US" w:eastAsia="en-US" w:bidi="ar-SA"/>
        </w:rPr>
        <w:t>研发设计：</w:t>
      </w:r>
      <w:r>
        <w:rPr>
          <w:rFonts w:hint="default" w:ascii="Times New Roman" w:hAnsi="Times New Roman" w:eastAsia="FangSong_GB2312" w:cs="Times New Roman"/>
          <w:snapToGrid w:val="0"/>
          <w:color w:val="000000"/>
          <w:spacing w:val="0"/>
          <w:kern w:val="0"/>
          <w:sz w:val="32"/>
          <w:szCs w:val="32"/>
          <w:lang w:val="en-US" w:eastAsia="en-US" w:bidi="ar-SA"/>
        </w:rPr>
        <w:t>开展产品、工艺协同研发设计、集成建模和仿真，实现基于模型和数据的系统优化。</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w:t>
      </w:r>
      <w:r>
        <w:rPr>
          <w:rFonts w:hint="default" w:ascii="Times New Roman" w:hAnsi="Times New Roman" w:eastAsia="FangSong_GB2312" w:cs="Times New Roman"/>
          <w:b/>
          <w:bCs/>
          <w:snapToGrid w:val="0"/>
          <w:color w:val="000000"/>
          <w:spacing w:val="0"/>
          <w:kern w:val="0"/>
          <w:sz w:val="32"/>
          <w:szCs w:val="32"/>
          <w:lang w:val="en-US" w:eastAsia="en-US" w:bidi="ar-SA"/>
        </w:rPr>
        <w:t>生产作业：</w:t>
      </w:r>
      <w:r>
        <w:rPr>
          <w:rFonts w:hint="default" w:ascii="Times New Roman" w:hAnsi="Times New Roman" w:eastAsia="FangSong_GB2312" w:cs="Times New Roman"/>
          <w:snapToGrid w:val="0"/>
          <w:color w:val="000000"/>
          <w:spacing w:val="0"/>
          <w:kern w:val="0"/>
          <w:sz w:val="32"/>
          <w:szCs w:val="32"/>
          <w:lang w:val="en-US" w:eastAsia="en-US" w:bidi="ar-SA"/>
        </w:rPr>
        <w:t>开展多场景数智技术应用，实现装备运行状态智能分析和故障诊断、生产过程智能管控和在线优化、过程质量在线检测与控制。</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w:t>
      </w:r>
      <w:r>
        <w:rPr>
          <w:rFonts w:hint="default" w:ascii="Times New Roman" w:hAnsi="Times New Roman" w:eastAsia="FangSong_GB2312" w:cs="Times New Roman"/>
          <w:b/>
          <w:bCs/>
          <w:snapToGrid w:val="0"/>
          <w:color w:val="000000"/>
          <w:spacing w:val="0"/>
          <w:kern w:val="0"/>
          <w:sz w:val="32"/>
          <w:szCs w:val="32"/>
          <w:lang w:val="en-US" w:eastAsia="en-US" w:bidi="ar-SA"/>
        </w:rPr>
        <w:t>生产管理：</w:t>
      </w:r>
      <w:r>
        <w:rPr>
          <w:rFonts w:hint="default" w:ascii="Times New Roman" w:hAnsi="Times New Roman" w:eastAsia="FangSong_GB2312" w:cs="Times New Roman"/>
          <w:snapToGrid w:val="0"/>
          <w:color w:val="000000"/>
          <w:spacing w:val="0"/>
          <w:kern w:val="0"/>
          <w:sz w:val="32"/>
          <w:szCs w:val="32"/>
          <w:lang w:val="en-US" w:eastAsia="en-US" w:bidi="ar-SA"/>
        </w:rPr>
        <w:t>通过生产全过程数据综合分析，实现生产计划与排程自动生成、设备全生命周期管理、质量精准追溯和持续改进、物流仓储策略优化、安全应急联动、能源环保综合管控等，推动主要生产要素的智能协同优化。</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w:t>
      </w:r>
      <w:r>
        <w:rPr>
          <w:rFonts w:hint="default" w:ascii="Times New Roman" w:hAnsi="Times New Roman" w:eastAsia="FangSong_GB2312" w:cs="Times New Roman"/>
          <w:b/>
          <w:bCs/>
          <w:snapToGrid w:val="0"/>
          <w:color w:val="000000"/>
          <w:spacing w:val="0"/>
          <w:kern w:val="0"/>
          <w:sz w:val="32"/>
          <w:szCs w:val="32"/>
          <w:lang w:val="en-US" w:eastAsia="en-US" w:bidi="ar-SA"/>
        </w:rPr>
        <w:t>运营管理：</w:t>
      </w:r>
      <w:r>
        <w:rPr>
          <w:rFonts w:hint="default" w:ascii="Times New Roman" w:hAnsi="Times New Roman" w:eastAsia="FangSong_GB2312" w:cs="Times New Roman"/>
          <w:snapToGrid w:val="0"/>
          <w:color w:val="000000"/>
          <w:spacing w:val="0"/>
          <w:kern w:val="0"/>
          <w:sz w:val="32"/>
          <w:szCs w:val="32"/>
          <w:lang w:val="en-US" w:eastAsia="en-US" w:bidi="ar-SA"/>
        </w:rPr>
        <w:t>通过多维数据智能分析，实现用户需求精准识别和敏捷响应、全厂资源协同优化、产品增值服务、设计生产服务闭环优化、智能化决策支持等，推进供应链上下游“链式”协同。</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（二）建设成效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参考《智能工厂建设关键绩效指标参考》（附</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T/CAMS182-2024</w:t>
      </w:r>
      <w:r>
        <w:rPr>
          <w:rFonts w:hint="default" w:ascii="Times New Roman" w:hAnsi="Times New Roman" w:eastAsia="FangSong_GB2312" w:cs="Times New Roman"/>
          <w:snapToGrid w:val="0"/>
          <w:color w:val="000000"/>
          <w:spacing w:val="0"/>
          <w:kern w:val="0"/>
          <w:sz w:val="32"/>
          <w:szCs w:val="32"/>
          <w:lang w:val="en-US" w:eastAsia="en-US" w:bidi="ar-SA"/>
        </w:rPr>
        <w:t>《智能制造效能通用评测方法》，评估智能工</w:t>
      </w:r>
      <w:r>
        <w:rPr>
          <w:rFonts w:hint="default" w:ascii="Times New Roman" w:hAnsi="Times New Roman" w:eastAsia="FangSong_GB2312" w:cs="Times New Roman"/>
          <w:snapToGrid w:val="0"/>
          <w:color w:val="000000"/>
          <w:spacing w:val="-6"/>
          <w:kern w:val="0"/>
          <w:sz w:val="32"/>
          <w:szCs w:val="32"/>
          <w:lang w:val="en-US" w:eastAsia="en-US" w:bidi="ar-SA"/>
        </w:rPr>
        <w:t>厂建设成效，主要技术经济指标应处于国内同行业领先水平。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在国内同行业起到引领带动作用，带动供应链上下游协同开展数智化升级。</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培育形成具有行业推广价值的智能制造解决方案，探索构建企业智能制造</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标准群</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4.</w:t>
      </w:r>
      <w:r>
        <w:rPr>
          <w:rFonts w:hint="default" w:ascii="Times New Roman" w:hAnsi="Times New Roman" w:eastAsia="FangSong_GB2312" w:cs="Times New Roman"/>
          <w:snapToGrid w:val="0"/>
          <w:color w:val="000000"/>
          <w:spacing w:val="0"/>
          <w:kern w:val="0"/>
          <w:sz w:val="32"/>
          <w:szCs w:val="32"/>
          <w:lang w:val="en-US" w:eastAsia="en-US" w:bidi="ar-SA"/>
        </w:rPr>
        <w:t>建立较为完善的智能制造复合型人才培养体系，培养一批智能工厂建设和运营人才。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五、领航级智能工厂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outlineLvl w:val="1"/>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推动新一代人工智能等数智技术与制造全过程的深度融合，实现装备、工艺、软件和系统的研发与应用突破，推动研发范式、生产方式、服务体系和组织架构等创新，探索未来制造模式，带动产业模式和企业形态变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（一）建设内容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鼓励企业参考《智能制造典型场景参考指引（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年版）》，围绕工厂建设、研发设计、生产作业、生产管理、运营管理等开展智能工厂建设，须覆盖全部五个环节。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1.</w:t>
      </w:r>
      <w:r>
        <w:rPr>
          <w:rFonts w:hint="default" w:ascii="Times New Roman" w:hAnsi="Times New Roman" w:eastAsia="FangSong_GB2312" w:cs="Times New Roman"/>
          <w:b/>
          <w:bCs/>
          <w:snapToGrid w:val="0"/>
          <w:color w:val="000000"/>
          <w:spacing w:val="0"/>
          <w:kern w:val="0"/>
          <w:sz w:val="32"/>
          <w:szCs w:val="32"/>
          <w:lang w:val="en-US" w:eastAsia="en-US" w:bidi="ar-SA"/>
        </w:rPr>
        <w:t>工厂建设：</w:t>
      </w:r>
      <w:r>
        <w:rPr>
          <w:rFonts w:hint="default" w:ascii="Times New Roman" w:hAnsi="Times New Roman" w:eastAsia="FangSong_GB2312" w:cs="Times New Roman"/>
          <w:snapToGrid w:val="0"/>
          <w:color w:val="000000"/>
          <w:spacing w:val="0"/>
          <w:kern w:val="0"/>
          <w:sz w:val="32"/>
          <w:szCs w:val="32"/>
          <w:lang w:val="en-US" w:eastAsia="en-US" w:bidi="ar-SA"/>
        </w:rPr>
        <w:t>构建工厂数字孪生系统，实现对物理制造过程的精准映射和反馈控制；建立较为完备的数据治理体系，推动形成企业数据资产；开展安全可控的智能制造装备、工业软件和系统等研发和应用突破。</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2.</w:t>
      </w:r>
      <w:r>
        <w:rPr>
          <w:rFonts w:hint="default" w:ascii="Times New Roman" w:hAnsi="Times New Roman" w:eastAsia="FangSong_GB2312" w:cs="Times New Roman"/>
          <w:b/>
          <w:bCs/>
          <w:snapToGrid w:val="0"/>
          <w:color w:val="000000"/>
          <w:spacing w:val="0"/>
          <w:kern w:val="0"/>
          <w:sz w:val="32"/>
          <w:szCs w:val="32"/>
          <w:lang w:val="en-US" w:eastAsia="en-US" w:bidi="ar-SA"/>
        </w:rPr>
        <w:t>研发设计：</w:t>
      </w:r>
      <w:r>
        <w:rPr>
          <w:rFonts w:hint="default" w:ascii="Times New Roman" w:hAnsi="Times New Roman" w:eastAsia="FangSong_GB2312" w:cs="Times New Roman"/>
          <w:snapToGrid w:val="0"/>
          <w:color w:val="000000"/>
          <w:spacing w:val="0"/>
          <w:kern w:val="0"/>
          <w:sz w:val="32"/>
          <w:szCs w:val="32"/>
          <w:lang w:val="en-US" w:eastAsia="en-US" w:bidi="ar-SA"/>
        </w:rPr>
        <w:t>探索数据与知识驱动的研发设计创新，开展虚拟验证和中试。</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3.</w:t>
      </w:r>
      <w:r>
        <w:rPr>
          <w:rFonts w:hint="default" w:ascii="Times New Roman" w:hAnsi="Times New Roman" w:eastAsia="FangSong_GB2312" w:cs="Times New Roman"/>
          <w:b/>
          <w:bCs/>
          <w:snapToGrid w:val="0"/>
          <w:color w:val="000000"/>
          <w:spacing w:val="0"/>
          <w:kern w:val="0"/>
          <w:sz w:val="32"/>
          <w:szCs w:val="32"/>
          <w:lang w:val="en-US" w:eastAsia="en-US" w:bidi="ar-SA"/>
        </w:rPr>
        <w:t>生产作业：</w:t>
      </w:r>
      <w:r>
        <w:rPr>
          <w:rFonts w:hint="default" w:ascii="Times New Roman" w:hAnsi="Times New Roman" w:eastAsia="FangSong_GB2312" w:cs="Times New Roman"/>
          <w:snapToGrid w:val="0"/>
          <w:color w:val="000000"/>
          <w:spacing w:val="0"/>
          <w:kern w:val="0"/>
          <w:sz w:val="32"/>
          <w:szCs w:val="32"/>
          <w:lang w:val="en-US" w:eastAsia="en-US" w:bidi="ar-SA"/>
        </w:rPr>
        <w:t>开展人工智能在工艺、装备等方面创新应用，实现生产过程动态优化、智能决策控制、产线动态调整。</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4.</w:t>
      </w:r>
      <w:r>
        <w:rPr>
          <w:rFonts w:hint="default" w:ascii="Times New Roman" w:hAnsi="Times New Roman" w:eastAsia="FangSong_GB2312" w:cs="Times New Roman"/>
          <w:b/>
          <w:bCs/>
          <w:snapToGrid w:val="0"/>
          <w:color w:val="000000"/>
          <w:spacing w:val="0"/>
          <w:kern w:val="0"/>
          <w:sz w:val="32"/>
          <w:szCs w:val="32"/>
          <w:lang w:val="en-US" w:eastAsia="en-US" w:bidi="ar-SA"/>
        </w:rPr>
        <w:t>生产管理：</w:t>
      </w:r>
      <w:r>
        <w:rPr>
          <w:rFonts w:hint="default" w:ascii="Times New Roman" w:hAnsi="Times New Roman" w:eastAsia="FangSong_GB2312" w:cs="Times New Roman"/>
          <w:snapToGrid w:val="0"/>
          <w:color w:val="000000"/>
          <w:spacing w:val="0"/>
          <w:kern w:val="0"/>
          <w:sz w:val="32"/>
          <w:szCs w:val="32"/>
          <w:lang w:val="en-US" w:eastAsia="en-US" w:bidi="ar-SA"/>
        </w:rPr>
        <w:t>探索多目标、多扰动、多约束情况下的生产计划优化和智能排产调度，推动制造资源的全面优化利用。建立能源、碳资产、安全、环保综合管理创新机制，推动可持续制造。</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b/>
          <w:bCs/>
          <w:snapToGrid w:val="0"/>
          <w:color w:val="000000"/>
          <w:spacing w:val="0"/>
          <w:kern w:val="0"/>
          <w:sz w:val="32"/>
          <w:szCs w:val="32"/>
          <w:lang w:val="en-US" w:eastAsia="en-US" w:bidi="ar-SA"/>
        </w:rPr>
        <w:t>5.</w:t>
      </w:r>
      <w:r>
        <w:rPr>
          <w:rFonts w:hint="default" w:ascii="Times New Roman" w:hAnsi="Times New Roman" w:eastAsia="FangSong_GB2312" w:cs="Times New Roman"/>
          <w:b/>
          <w:bCs/>
          <w:snapToGrid w:val="0"/>
          <w:color w:val="000000"/>
          <w:spacing w:val="0"/>
          <w:kern w:val="0"/>
          <w:sz w:val="32"/>
          <w:szCs w:val="32"/>
          <w:lang w:val="en-US" w:eastAsia="en-US" w:bidi="ar-SA"/>
        </w:rPr>
        <w:t>经营管理：</w:t>
      </w:r>
      <w:r>
        <w:rPr>
          <w:rFonts w:hint="default" w:ascii="Times New Roman" w:hAnsi="Times New Roman" w:eastAsia="FangSong_GB2312" w:cs="Times New Roman"/>
          <w:snapToGrid w:val="0"/>
          <w:color w:val="000000"/>
          <w:spacing w:val="0"/>
          <w:kern w:val="0"/>
          <w:sz w:val="32"/>
          <w:szCs w:val="32"/>
          <w:lang w:val="en-US" w:eastAsia="en-US" w:bidi="ar-SA"/>
        </w:rPr>
        <w:t>推进工厂横向、纵向、端到端集成，构建智慧供应链，推动生产方式、服务体系和组织架构等变革，探索未来制造模式。</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2" w:firstLineChars="200"/>
        <w:jc w:val="left"/>
        <w:textAlignment w:val="baseline"/>
        <w:outlineLvl w:val="1"/>
        <w:rPr>
          <w:rFonts w:hint="default" w:ascii="楷体_GB2312" w:hAnsi="楷体_GB2312" w:eastAsia="楷体_GB2312" w:cs="楷体_GB2312"/>
          <w:b/>
          <w:bCs/>
          <w:snapToGrid w:val="0"/>
          <w:color w:val="000000"/>
          <w:spacing w:val="0"/>
          <w:kern w:val="0"/>
          <w:sz w:val="32"/>
          <w:szCs w:val="32"/>
          <w:lang w:eastAsia="en-US"/>
        </w:rPr>
      </w:pPr>
      <w:r>
        <w:rPr>
          <w:rFonts w:hint="default" w:ascii="楷体_GB2312" w:hAnsi="楷体_GB2312" w:eastAsia="楷体_GB2312" w:cs="楷体_GB2312"/>
          <w:b/>
          <w:bCs/>
          <w:snapToGrid w:val="0"/>
          <w:color w:val="000000"/>
          <w:spacing w:val="0"/>
          <w:kern w:val="0"/>
          <w:sz w:val="32"/>
          <w:szCs w:val="32"/>
          <w:lang w:eastAsia="en-US"/>
        </w:rPr>
        <w:t>（二）建设成效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参考《智能工厂建设关键绩效指标参考》（附</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T/CAMS182-2024</w:t>
      </w:r>
      <w:r>
        <w:rPr>
          <w:rFonts w:hint="default" w:ascii="Times New Roman" w:hAnsi="Times New Roman" w:eastAsia="FangSong_GB2312" w:cs="Times New Roman"/>
          <w:snapToGrid w:val="0"/>
          <w:color w:val="000000"/>
          <w:spacing w:val="0"/>
          <w:kern w:val="0"/>
          <w:sz w:val="32"/>
          <w:szCs w:val="32"/>
          <w:lang w:val="en-US" w:eastAsia="en-US" w:bidi="ar-SA"/>
        </w:rPr>
        <w:t>《智能制造效能通用评测方法》，评估智能工厂建设成效，主要技术经济指标全球领先。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打造全球领先的应用标杆，通过</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母工厂</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等方式推动工厂建设经验复制推广，引领产业链上下游形成智能制造协同创新生态。</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培育的智能制造解决方案实现对外输出，形成较为完善的企业智能制造</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标准群</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，推动形成行业、国家标准。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sz w:val="32"/>
          <w:szCs w:val="32"/>
          <w:lang w:val="en-US" w:eastAsia="en-US" w:bidi="ar-SA"/>
        </w:rPr>
        <w:t>4.</w:t>
      </w:r>
      <w:r>
        <w:rPr>
          <w:rFonts w:hint="default" w:ascii="Times New Roman" w:hAnsi="Times New Roman" w:eastAsia="FangSong_GB2312" w:cs="Times New Roman"/>
          <w:snapToGrid w:val="0"/>
          <w:color w:val="000000"/>
          <w:spacing w:val="0"/>
          <w:kern w:val="0"/>
          <w:sz w:val="32"/>
          <w:szCs w:val="32"/>
          <w:lang w:val="en-US" w:eastAsia="en-US" w:bidi="ar-SA"/>
        </w:rPr>
        <w:t>培养智能制造领军人才，对外提供智能工厂建设和运营指导或服务。</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Arial" w:cs="Times New Roman"/>
          <w:snapToGrid w:val="0"/>
          <w:color w:val="000000"/>
          <w:spacing w:val="0"/>
          <w:kern w:val="0"/>
          <w:sz w:val="32"/>
          <w:szCs w:val="32"/>
          <w:lang w:eastAsia="en-US"/>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bookmarkStart w:id="0" w:name="bookmark1"/>
      <w:bookmarkEnd w:id="0"/>
      <w:r>
        <w:rPr>
          <w:rFonts w:hint="default" w:ascii="Times New Roman" w:hAnsi="Times New Roman" w:eastAsia="FangSong_GB2312" w:cs="Times New Roman"/>
          <w:snapToGrid w:val="0"/>
          <w:color w:val="000000"/>
          <w:spacing w:val="0"/>
          <w:kern w:val="0"/>
          <w:sz w:val="32"/>
          <w:szCs w:val="32"/>
          <w:lang w:val="en-US" w:eastAsia="en-US" w:bidi="ar-SA"/>
        </w:rPr>
        <w:t>附</w:t>
      </w:r>
      <w:r>
        <w:rPr>
          <w:rFonts w:hint="default" w:ascii="Times New Roman" w:hAnsi="Times New Roman" w:eastAsia="Times New Roman" w:cs="Times New Roman"/>
          <w:snapToGrid w:val="0"/>
          <w:color w:val="000000"/>
          <w:spacing w:val="0"/>
          <w:kern w:val="0"/>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：智能工厂建设关键绩效指标参考</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Arial" w:cs="Times New Roman"/>
          <w:snapToGrid w:val="0"/>
          <w:color w:val="000000"/>
          <w:spacing w:val="0"/>
          <w:kern w:val="0"/>
          <w:sz w:val="32"/>
          <w:szCs w:val="32"/>
          <w:lang w:eastAsia="en-US"/>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position w:val="9"/>
          <w:sz w:val="32"/>
          <w:szCs w:val="32"/>
          <w:lang w:val="en-US" w:eastAsia="en-US" w:bidi="ar-SA"/>
        </w:rPr>
        <w:t>[1]</w:t>
      </w:r>
      <w:r>
        <w:rPr>
          <w:rFonts w:hint="default" w:ascii="Times New Roman" w:hAnsi="Times New Roman" w:eastAsia="FangSong_GB2312" w:cs="Times New Roman"/>
          <w:snapToGrid w:val="0"/>
          <w:color w:val="000000"/>
          <w:spacing w:val="0"/>
          <w:kern w:val="0"/>
          <w:sz w:val="32"/>
          <w:szCs w:val="32"/>
          <w:lang w:val="en-US" w:eastAsia="en-US" w:bidi="ar-SA"/>
        </w:rPr>
        <w:t>工厂建设涵盖《智能制造典型场景参考指引（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w:t>
      </w:r>
      <w:bookmarkStart w:id="1" w:name="bookmark2"/>
      <w:bookmarkEnd w:id="1"/>
      <w:r>
        <w:rPr>
          <w:rFonts w:hint="default" w:ascii="Times New Roman" w:hAnsi="Times New Roman" w:eastAsia="FangSong_GB2312" w:cs="Times New Roman"/>
          <w:snapToGrid w:val="0"/>
          <w:color w:val="000000"/>
          <w:spacing w:val="0"/>
          <w:kern w:val="0"/>
          <w:sz w:val="32"/>
          <w:szCs w:val="32"/>
          <w:lang w:val="en-US" w:eastAsia="en-US" w:bidi="ar-SA"/>
        </w:rPr>
        <w:t>中的工厂建设、信息基础设施两个环节。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position w:val="9"/>
          <w:sz w:val="32"/>
          <w:szCs w:val="32"/>
          <w:lang w:val="en-US" w:eastAsia="en-US" w:bidi="ar-SA"/>
        </w:rPr>
        <w:t>[2]</w:t>
      </w:r>
      <w:r>
        <w:rPr>
          <w:rFonts w:hint="default" w:ascii="Times New Roman" w:hAnsi="Times New Roman" w:eastAsia="FangSong_GB2312" w:cs="Times New Roman"/>
          <w:snapToGrid w:val="0"/>
          <w:color w:val="000000"/>
          <w:spacing w:val="0"/>
          <w:kern w:val="0"/>
          <w:sz w:val="32"/>
          <w:szCs w:val="32"/>
          <w:lang w:val="en-US" w:eastAsia="en-US" w:bidi="ar-SA"/>
        </w:rPr>
        <w:t>研发设计涵盖《智能制造典型场景参考指引（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w:t>
      </w:r>
      <w:bookmarkStart w:id="2" w:name="bookmark3"/>
      <w:bookmarkEnd w:id="2"/>
      <w:r>
        <w:rPr>
          <w:rFonts w:hint="default" w:ascii="Times New Roman" w:hAnsi="Times New Roman" w:eastAsia="FangSong_GB2312" w:cs="Times New Roman"/>
          <w:snapToGrid w:val="0"/>
          <w:color w:val="000000"/>
          <w:spacing w:val="0"/>
          <w:kern w:val="0"/>
          <w:sz w:val="32"/>
          <w:szCs w:val="32"/>
          <w:lang w:val="en-US" w:eastAsia="en-US" w:bidi="ar-SA"/>
        </w:rPr>
        <w:t>中的产品设计、工艺设计两个环节。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position w:val="9"/>
          <w:sz w:val="32"/>
          <w:szCs w:val="32"/>
          <w:lang w:val="en-US" w:eastAsia="en-US" w:bidi="ar-SA"/>
        </w:rPr>
        <w:t>[3]</w:t>
      </w:r>
      <w:r>
        <w:rPr>
          <w:rFonts w:hint="default" w:ascii="Times New Roman" w:hAnsi="Times New Roman" w:eastAsia="FangSong_GB2312" w:cs="Times New Roman"/>
          <w:snapToGrid w:val="0"/>
          <w:color w:val="000000"/>
          <w:spacing w:val="0"/>
          <w:kern w:val="0"/>
          <w:sz w:val="32"/>
          <w:szCs w:val="32"/>
          <w:lang w:val="en-US" w:eastAsia="en-US" w:bidi="ar-SA"/>
        </w:rPr>
        <w:t>生产作业涵盖《智能制造典型场景参考指引（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w:t>
      </w:r>
      <w:bookmarkStart w:id="3" w:name="bookmark4"/>
      <w:bookmarkEnd w:id="3"/>
      <w:r>
        <w:rPr>
          <w:rFonts w:hint="default" w:ascii="Times New Roman" w:hAnsi="Times New Roman" w:eastAsia="FangSong_GB2312" w:cs="Times New Roman"/>
          <w:snapToGrid w:val="0"/>
          <w:color w:val="000000"/>
          <w:spacing w:val="0"/>
          <w:kern w:val="0"/>
          <w:sz w:val="32"/>
          <w:szCs w:val="32"/>
          <w:lang w:val="en-US" w:eastAsia="en-US" w:bidi="ar-SA"/>
        </w:rPr>
        <w:t>中的生产作业、质量管控、设备管理三个环节。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position w:val="9"/>
          <w:sz w:val="32"/>
          <w:szCs w:val="32"/>
          <w:lang w:val="en-US" w:eastAsia="en-US" w:bidi="ar-SA"/>
        </w:rPr>
        <w:t>[4]</w:t>
      </w:r>
      <w:r>
        <w:rPr>
          <w:rFonts w:hint="default" w:ascii="Times New Roman" w:hAnsi="Times New Roman" w:eastAsia="FangSong_GB2312" w:cs="Times New Roman"/>
          <w:snapToGrid w:val="0"/>
          <w:color w:val="000000"/>
          <w:spacing w:val="0"/>
          <w:kern w:val="0"/>
          <w:sz w:val="32"/>
          <w:szCs w:val="32"/>
          <w:lang w:val="en-US" w:eastAsia="en-US" w:bidi="ar-SA"/>
        </w:rPr>
        <w:t>生产管理涵盖《智能制造典型场景参考指引（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w:t>
      </w:r>
      <w:bookmarkStart w:id="4" w:name="bookmark5"/>
      <w:bookmarkEnd w:id="4"/>
      <w:r>
        <w:rPr>
          <w:rFonts w:hint="default" w:ascii="Times New Roman" w:hAnsi="Times New Roman" w:eastAsia="FangSong_GB2312" w:cs="Times New Roman"/>
          <w:snapToGrid w:val="0"/>
          <w:color w:val="000000"/>
          <w:spacing w:val="0"/>
          <w:kern w:val="0"/>
          <w:sz w:val="32"/>
          <w:szCs w:val="32"/>
          <w:lang w:val="en-US" w:eastAsia="en-US" w:bidi="ar-SA"/>
        </w:rPr>
        <w:t>中的计划调度、仓储物流、安全管控、能碳管理、环保管理五个环节。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Times New Roman" w:cs="Times New Roman"/>
          <w:snapToGrid w:val="0"/>
          <w:color w:val="000000"/>
          <w:spacing w:val="0"/>
          <w:kern w:val="0"/>
          <w:position w:val="9"/>
          <w:sz w:val="32"/>
          <w:szCs w:val="32"/>
          <w:lang w:val="en-US" w:eastAsia="en-US" w:bidi="ar-SA"/>
        </w:rPr>
        <w:t>[5]</w:t>
      </w:r>
      <w:r>
        <w:rPr>
          <w:rFonts w:hint="default" w:ascii="Times New Roman" w:hAnsi="Times New Roman" w:eastAsia="FangSong_GB2312" w:cs="Times New Roman"/>
          <w:snapToGrid w:val="0"/>
          <w:color w:val="000000"/>
          <w:spacing w:val="0"/>
          <w:kern w:val="0"/>
          <w:sz w:val="32"/>
          <w:szCs w:val="32"/>
          <w:lang w:val="en-US" w:eastAsia="en-US" w:bidi="ar-SA"/>
        </w:rPr>
        <w:t>运营管理涵盖《智能制造典型场景参考指引（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年版）》中的营销与售后、供应链管理两个环节。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left"/>
        <w:textAlignment w:val="baseline"/>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鼓励企业参考《智能制造典型场景参考指引（</w:t>
      </w:r>
      <w:r>
        <w:rPr>
          <w:rFonts w:hint="default" w:ascii="Times New Roman" w:hAnsi="Times New Roman" w:eastAsia="Times New Roman" w:cs="Times New Roman"/>
          <w:snapToGrid w:val="0"/>
          <w:color w:val="000000"/>
          <w:spacing w:val="0"/>
          <w:kern w:val="0"/>
          <w:sz w:val="32"/>
          <w:szCs w:val="32"/>
          <w:lang w:val="en-US" w:eastAsia="en-US" w:bidi="ar-SA"/>
        </w:rPr>
        <w:t>2024</w:t>
      </w:r>
      <w:r>
        <w:rPr>
          <w:rFonts w:hint="default" w:ascii="Times New Roman" w:hAnsi="Times New Roman" w:eastAsia="FangSong_GB2312" w:cs="Times New Roman"/>
          <w:snapToGrid w:val="0"/>
          <w:color w:val="000000"/>
          <w:spacing w:val="0"/>
          <w:kern w:val="0"/>
          <w:sz w:val="32"/>
          <w:szCs w:val="32"/>
          <w:lang w:val="en-US" w:eastAsia="en-US" w:bidi="ar-SA"/>
        </w:rPr>
        <w:t>年版）》中的多环节模式创新相关内容开展探索实践，积极探索未来制造模式。</w:t>
      </w: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cs="Times New Roman"/>
          <w:spacing w:val="0"/>
          <w:sz w:val="28"/>
          <w:szCs w:val="28"/>
        </w:rPr>
        <w:sectPr>
          <w:footerReference r:id="rId20" w:type="default"/>
          <w:pgSz w:w="11906" w:h="16839"/>
          <w:pgMar w:top="2098" w:right="1417" w:bottom="1417" w:left="1417" w:header="0" w:footer="989"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before="162" w:line="231" w:lineRule="auto"/>
        <w:ind w:left="44"/>
        <w:jc w:val="left"/>
        <w:textAlignment w:val="baseline"/>
        <w:rPr>
          <w:rFonts w:hint="default" w:ascii="Times New Roman" w:hAnsi="Times New Roman" w:eastAsia="Times New Roman" w:cs="Times New Roman"/>
          <w:snapToGrid w:val="0"/>
          <w:color w:val="000000"/>
          <w:spacing w:val="0"/>
          <w:kern w:val="0"/>
          <w:sz w:val="31"/>
          <w:szCs w:val="31"/>
          <w:lang w:eastAsia="en-US"/>
        </w:rPr>
      </w:pPr>
      <w:r>
        <w:rPr>
          <w:rFonts w:hint="default" w:ascii="Times New Roman" w:hAnsi="Times New Roman" w:eastAsia="黑体" w:cs="Times New Roman"/>
          <w:snapToGrid w:val="0"/>
          <w:color w:val="000000"/>
          <w:spacing w:val="0"/>
          <w:kern w:val="0"/>
          <w:sz w:val="31"/>
          <w:szCs w:val="31"/>
          <w:lang w:eastAsia="en-US"/>
        </w:rPr>
        <w:t>附</w:t>
      </w:r>
      <w:r>
        <w:rPr>
          <w:rFonts w:hint="default" w:ascii="Times New Roman" w:hAnsi="Times New Roman" w:eastAsia="Times New Roman" w:cs="Times New Roman"/>
          <w:snapToGrid w:val="0"/>
          <w:color w:val="000000"/>
          <w:spacing w:val="0"/>
          <w:kern w:val="0"/>
          <w:sz w:val="31"/>
          <w:szCs w:val="31"/>
          <w:lang w:eastAsia="en-US"/>
        </w:rPr>
        <w:t>1</w:t>
      </w:r>
    </w:p>
    <w:p>
      <w:pPr>
        <w:keepNext w:val="0"/>
        <w:keepLines w:val="0"/>
        <w:pageBreakBefore w:val="0"/>
        <w:widowControl/>
        <w:kinsoku/>
        <w:wordWrap/>
        <w:overflowPunct/>
        <w:topLinePunct w:val="0"/>
        <w:autoSpaceDE w:val="0"/>
        <w:autoSpaceDN w:val="0"/>
        <w:bidi w:val="0"/>
        <w:adjustRightInd w:val="0"/>
        <w:snapToGrid w:val="0"/>
        <w:spacing w:after="0" w:afterLines="50" w:line="500" w:lineRule="exact"/>
        <w:ind w:left="0"/>
        <w:jc w:val="center"/>
        <w:textAlignment w:val="baseline"/>
        <w:rPr>
          <w:rFonts w:hint="default" w:ascii="Times New Roman" w:hAnsi="Times New Roman" w:eastAsia="方正小标宋简体" w:cs="Times New Roman"/>
          <w:snapToGrid w:val="0"/>
          <w:color w:val="000000"/>
          <w:spacing w:val="0"/>
          <w:kern w:val="0"/>
          <w:sz w:val="35"/>
          <w:szCs w:val="35"/>
          <w:lang w:eastAsia="en-US"/>
        </w:rPr>
      </w:pPr>
      <w:r>
        <w:rPr>
          <w:rFonts w:hint="default" w:ascii="Times New Roman" w:hAnsi="Times New Roman" w:eastAsia="方正小标宋简体" w:cs="Times New Roman"/>
          <w:snapToGrid w:val="0"/>
          <w:color w:val="000000"/>
          <w:spacing w:val="0"/>
          <w:kern w:val="0"/>
          <w:sz w:val="35"/>
          <w:szCs w:val="35"/>
          <w:lang w:eastAsia="en-US"/>
        </w:rPr>
        <w:t>智能工厂建设关键绩效指标参考</w:t>
      </w:r>
    </w:p>
    <w:p>
      <w:pPr>
        <w:keepNext w:val="0"/>
        <w:keepLines w:val="0"/>
        <w:pageBreakBefore w:val="0"/>
        <w:widowControl/>
        <w:kinsoku/>
        <w:wordWrap/>
        <w:overflowPunct/>
        <w:topLinePunct w:val="0"/>
        <w:autoSpaceDE w:val="0"/>
        <w:autoSpaceDN w:val="0"/>
        <w:bidi w:val="0"/>
        <w:adjustRightInd w:val="0"/>
        <w:snapToGrid w:val="0"/>
        <w:spacing w:line="47" w:lineRule="exact"/>
        <w:jc w:val="left"/>
        <w:textAlignment w:val="baseline"/>
        <w:rPr>
          <w:rFonts w:hint="default" w:ascii="Times New Roman" w:hAnsi="Times New Roman" w:eastAsia="Arial" w:cs="Times New Roman"/>
          <w:snapToGrid w:val="0"/>
          <w:color w:val="000000"/>
          <w:spacing w:val="0"/>
          <w:kern w:val="0"/>
          <w:szCs w:val="21"/>
          <w:lang w:eastAsia="en-US"/>
        </w:rPr>
      </w:pPr>
    </w:p>
    <w:tbl>
      <w:tblPr>
        <w:tblStyle w:val="20"/>
        <w:tblW w:w="7524" w:type="dxa"/>
        <w:tblInd w:w="4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6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99" w:line="224" w:lineRule="auto"/>
              <w:ind w:left="469"/>
              <w:jc w:val="left"/>
              <w:textAlignment w:val="baseline"/>
              <w:rPr>
                <w:rFonts w:hint="default" w:ascii="Times New Roman" w:hAnsi="Times New Roman" w:eastAsia="黑体" w:cs="Times New Roman"/>
                <w:snapToGrid w:val="0"/>
                <w:color w:val="000000"/>
                <w:spacing w:val="0"/>
                <w:kern w:val="0"/>
                <w:sz w:val="28"/>
                <w:szCs w:val="28"/>
                <w:lang w:eastAsia="en-US"/>
              </w:rPr>
            </w:pPr>
            <w:r>
              <w:rPr>
                <w:rFonts w:hint="default" w:ascii="Times New Roman" w:hAnsi="Times New Roman" w:eastAsia="黑体" w:cs="Times New Roman"/>
                <w:snapToGrid w:val="0"/>
                <w:color w:val="000000"/>
                <w:spacing w:val="0"/>
                <w:kern w:val="0"/>
                <w:sz w:val="28"/>
                <w:szCs w:val="28"/>
                <w:lang w:eastAsia="en-US"/>
              </w:rPr>
              <w:t>序号</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9" w:line="222" w:lineRule="auto"/>
              <w:ind w:left="1359"/>
              <w:jc w:val="left"/>
              <w:textAlignment w:val="baseline"/>
              <w:rPr>
                <w:rFonts w:hint="default" w:ascii="Times New Roman" w:hAnsi="Times New Roman" w:eastAsia="黑体" w:cs="Times New Roman"/>
                <w:snapToGrid w:val="0"/>
                <w:color w:val="000000"/>
                <w:spacing w:val="0"/>
                <w:kern w:val="0"/>
                <w:sz w:val="28"/>
                <w:szCs w:val="28"/>
                <w:lang w:eastAsia="en-US"/>
              </w:rPr>
            </w:pPr>
            <w:r>
              <w:rPr>
                <w:rFonts w:hint="default" w:ascii="Times New Roman" w:hAnsi="Times New Roman" w:eastAsia="黑体" w:cs="Times New Roman"/>
                <w:snapToGrid w:val="0"/>
                <w:color w:val="000000"/>
                <w:spacing w:val="0"/>
                <w:kern w:val="0"/>
                <w:sz w:val="28"/>
                <w:szCs w:val="28"/>
                <w:lang w:eastAsia="en-US"/>
              </w:rPr>
              <w:t>智能工厂建设关键绩效指标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48" w:line="202" w:lineRule="auto"/>
              <w:ind w:left="3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（一）</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44" w:line="205" w:lineRule="auto"/>
              <w:ind w:left="139"/>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能力提升类指标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95" w:line="189" w:lineRule="auto"/>
              <w:ind w:left="70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44" w:line="205" w:lineRule="auto"/>
              <w:ind w:left="127"/>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关键设备数控化率（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5" w:line="189" w:lineRule="auto"/>
              <w:ind w:left="673"/>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2</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88" w:line="214" w:lineRule="auto"/>
              <w:ind w:left="119"/>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先进过程控制投用率（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4" w:line="189" w:lineRule="auto"/>
              <w:ind w:left="679"/>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3</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0" w:line="214" w:lineRule="auto"/>
              <w:ind w:left="122"/>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应用人工智能技术场景比例（</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7" w:line="189" w:lineRule="auto"/>
              <w:ind w:left="672"/>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4</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0" w:line="216" w:lineRule="auto"/>
              <w:ind w:left="122"/>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工厂应用智能决策模型数量（个）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96" w:line="228" w:lineRule="auto"/>
              <w:ind w:left="3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（二）</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0" w:line="213" w:lineRule="auto"/>
              <w:ind w:left="1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价值效益类指标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9" w:line="186" w:lineRule="auto"/>
              <w:ind w:left="681"/>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5</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6" w:lineRule="auto"/>
              <w:ind w:left="107"/>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研制周期缩短（</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8" w:line="189" w:lineRule="auto"/>
              <w:ind w:left="679"/>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6</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4" w:lineRule="auto"/>
              <w:ind w:left="110"/>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销售增长率（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90" w:line="228" w:lineRule="auto"/>
              <w:ind w:left="3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（三）</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3" w:lineRule="auto"/>
              <w:ind w:left="133"/>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生产运营效率类指标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40" w:line="186" w:lineRule="auto"/>
              <w:ind w:left="677"/>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7</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2" w:line="214" w:lineRule="auto"/>
              <w:ind w:left="133"/>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生产效率提升（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8" w:line="189" w:lineRule="auto"/>
              <w:ind w:left="684"/>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8</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4" w:lineRule="auto"/>
              <w:ind w:left="127"/>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资源综合利用率提升（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7" w:line="189" w:lineRule="auto"/>
              <w:ind w:left="678"/>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9</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0" w:line="214" w:lineRule="auto"/>
              <w:ind w:left="1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产品不良率下降（</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6"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10</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2" w:line="214" w:lineRule="auto"/>
              <w:ind w:left="1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设备综合利用率提升（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8"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11</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4" w:lineRule="auto"/>
              <w:ind w:left="110"/>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库存周转率提升（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7"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12</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0" w:line="214" w:lineRule="auto"/>
              <w:ind w:left="110"/>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供应商准时交付率提升（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6"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13</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2" w:line="214" w:lineRule="auto"/>
              <w:ind w:left="118"/>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订单准时交付率提升（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9"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14</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2" w:line="216" w:lineRule="auto"/>
              <w:ind w:left="116"/>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运营成本下降（</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8"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15</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4" w:lineRule="auto"/>
              <w:ind w:left="114"/>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全员劳动生产率提升（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92" w:line="228" w:lineRule="auto"/>
              <w:ind w:left="3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（四）</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3" w:line="213" w:lineRule="auto"/>
              <w:ind w:left="127"/>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可持续发展类指标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9"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16</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2" w:line="214" w:lineRule="auto"/>
              <w:ind w:left="122"/>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单位产品综合能耗降低（</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8"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17</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1" w:line="214" w:lineRule="auto"/>
              <w:ind w:left="122"/>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单位产品二氧化碳（</w:t>
            </w:r>
            <w:r>
              <w:rPr>
                <w:rFonts w:hint="default" w:ascii="Times New Roman" w:hAnsi="Times New Roman" w:eastAsia="Times New Roman" w:cs="Times New Roman"/>
                <w:snapToGrid w:val="0"/>
                <w:color w:val="000000"/>
                <w:spacing w:val="0"/>
                <w:kern w:val="0"/>
                <w:sz w:val="28"/>
                <w:szCs w:val="28"/>
                <w:lang w:val="en-US" w:eastAsia="en-US" w:bidi="ar-SA"/>
              </w:rPr>
              <w:t>CO₂</w:t>
            </w:r>
            <w:r>
              <w:rPr>
                <w:rFonts w:hint="default" w:ascii="Times New Roman" w:hAnsi="Times New Roman" w:eastAsia="FangSong_GB2312" w:cs="Times New Roman"/>
                <w:snapToGrid w:val="0"/>
                <w:color w:val="000000"/>
                <w:spacing w:val="0"/>
                <w:kern w:val="0"/>
                <w:sz w:val="28"/>
                <w:szCs w:val="28"/>
                <w:lang w:val="en-US" w:eastAsia="en-US" w:bidi="ar-SA"/>
              </w:rPr>
              <w:t>)排放量降低（</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38"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18</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4" w:line="214" w:lineRule="auto"/>
              <w:ind w:left="133"/>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一般固废综合利用率（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140" w:line="189" w:lineRule="auto"/>
              <w:ind w:left="630"/>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19</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3" w:line="214" w:lineRule="auto"/>
              <w:ind w:left="114"/>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水资源重复利用率（</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92" w:line="228" w:lineRule="auto"/>
              <w:ind w:left="3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（五）</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93" w:line="213" w:lineRule="auto"/>
              <w:ind w:left="115"/>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b/>
                <w:bCs/>
                <w:snapToGrid w:val="0"/>
                <w:color w:val="000000"/>
                <w:spacing w:val="0"/>
                <w:kern w:val="0"/>
                <w:sz w:val="28"/>
                <w:szCs w:val="28"/>
                <w:lang w:val="en-US" w:eastAsia="en-US" w:bidi="ar-SA"/>
              </w:rPr>
              <w:t>推广应用类指标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480" w:type="dxa"/>
            <w:vAlign w:val="top"/>
          </w:tcPr>
          <w:p>
            <w:pPr>
              <w:keepNext w:val="0"/>
              <w:keepLines w:val="0"/>
              <w:pageBreakBefore w:val="0"/>
              <w:widowControl/>
              <w:kinsoku/>
              <w:wordWrap/>
              <w:overflowPunct/>
              <w:topLinePunct w:val="0"/>
              <w:autoSpaceDE w:val="0"/>
              <w:autoSpaceDN w:val="0"/>
              <w:bidi w:val="0"/>
              <w:adjustRightInd w:val="0"/>
              <w:snapToGrid w:val="0"/>
              <w:spacing w:before="273" w:line="189" w:lineRule="auto"/>
              <w:ind w:left="603"/>
              <w:jc w:val="left"/>
              <w:textAlignment w:val="baseline"/>
              <w:rPr>
                <w:rFonts w:hint="default" w:ascii="Times New Roman" w:hAnsi="Times New Roman" w:eastAsia="Times New Roman" w:cs="Times New Roman"/>
                <w:snapToGrid w:val="0"/>
                <w:color w:val="000000"/>
                <w:spacing w:val="0"/>
                <w:kern w:val="0"/>
                <w:sz w:val="28"/>
                <w:szCs w:val="28"/>
                <w:lang w:eastAsia="en-US"/>
              </w:rPr>
            </w:pPr>
            <w:r>
              <w:rPr>
                <w:rFonts w:hint="default" w:ascii="Times New Roman" w:hAnsi="Times New Roman" w:eastAsia="Times New Roman" w:cs="Times New Roman"/>
                <w:snapToGrid w:val="0"/>
                <w:color w:val="000000"/>
                <w:spacing w:val="0"/>
                <w:kern w:val="0"/>
                <w:sz w:val="28"/>
                <w:szCs w:val="28"/>
                <w:lang w:eastAsia="en-US"/>
              </w:rPr>
              <w:t>20</w:t>
            </w:r>
          </w:p>
        </w:tc>
        <w:tc>
          <w:tcPr>
            <w:tcW w:w="6044" w:type="dxa"/>
            <w:vAlign w:val="top"/>
          </w:tcPr>
          <w:p>
            <w:pPr>
              <w:keepNext w:val="0"/>
              <w:keepLines w:val="0"/>
              <w:pageBreakBefore w:val="0"/>
              <w:widowControl/>
              <w:kinsoku/>
              <w:wordWrap/>
              <w:overflowPunct/>
              <w:topLinePunct w:val="0"/>
              <w:autoSpaceDE w:val="0"/>
              <w:autoSpaceDN w:val="0"/>
              <w:bidi w:val="0"/>
              <w:adjustRightInd w:val="0"/>
              <w:snapToGrid w:val="0"/>
              <w:spacing w:before="45" w:line="222" w:lineRule="auto"/>
              <w:ind w:left="127" w:right="258" w:hanging="8"/>
              <w:jc w:val="left"/>
              <w:textAlignment w:val="baseline"/>
              <w:rPr>
                <w:rFonts w:hint="default" w:ascii="Times New Roman" w:hAnsi="Times New Roman" w:eastAsia="FangSong_GB2312" w:cs="Times New Roman"/>
                <w:snapToGrid w:val="0"/>
                <w:color w:val="000000"/>
                <w:spacing w:val="0"/>
                <w:kern w:val="0"/>
                <w:sz w:val="28"/>
                <w:szCs w:val="28"/>
                <w:lang w:val="en-US" w:eastAsia="en-US" w:bidi="ar-SA"/>
              </w:rPr>
            </w:pPr>
            <w:r>
              <w:rPr>
                <w:rFonts w:hint="default" w:ascii="Times New Roman" w:hAnsi="Times New Roman" w:eastAsia="FangSong_GB2312" w:cs="Times New Roman"/>
                <w:snapToGrid w:val="0"/>
                <w:color w:val="000000"/>
                <w:spacing w:val="0"/>
                <w:kern w:val="0"/>
                <w:sz w:val="28"/>
                <w:szCs w:val="28"/>
                <w:lang w:val="en-US" w:eastAsia="en-US" w:bidi="ar-SA"/>
              </w:rPr>
              <w:t>先进制造模式</w:t>
            </w:r>
            <w:r>
              <w:rPr>
                <w:rFonts w:hint="default" w:ascii="Times New Roman" w:hAnsi="Times New Roman" w:eastAsia="Times New Roman" w:cs="Times New Roman"/>
                <w:snapToGrid w:val="0"/>
                <w:color w:val="000000"/>
                <w:spacing w:val="0"/>
                <w:kern w:val="0"/>
                <w:sz w:val="28"/>
                <w:szCs w:val="28"/>
                <w:lang w:val="en-US" w:eastAsia="en-US" w:bidi="ar-SA"/>
              </w:rPr>
              <w:t>/</w:t>
            </w:r>
            <w:r>
              <w:rPr>
                <w:rFonts w:hint="default" w:ascii="Times New Roman" w:hAnsi="Times New Roman" w:eastAsia="FangSong_GB2312" w:cs="Times New Roman"/>
                <w:snapToGrid w:val="0"/>
                <w:color w:val="000000"/>
                <w:spacing w:val="0"/>
                <w:kern w:val="0"/>
                <w:sz w:val="28"/>
                <w:szCs w:val="28"/>
                <w:lang w:val="en-US" w:eastAsia="en-US" w:bidi="ar-SA"/>
              </w:rPr>
              <w:t>解决方案向产业链供应链上下游复制推广的企业数量（家）</w:t>
            </w:r>
          </w:p>
        </w:tc>
      </w:tr>
    </w:tbl>
    <w:p>
      <w:pPr>
        <w:keepNext w:val="0"/>
        <w:keepLines w:val="0"/>
        <w:pageBreakBefore w:val="0"/>
        <w:widowControl/>
        <w:kinsoku/>
        <w:wordWrap/>
        <w:overflowPunct/>
        <w:topLinePunct w:val="0"/>
        <w:autoSpaceDE w:val="0"/>
        <w:autoSpaceDN w:val="0"/>
        <w:bidi w:val="0"/>
        <w:adjustRightInd w:val="0"/>
        <w:snapToGrid w:val="0"/>
        <w:spacing w:line="590" w:lineRule="exact"/>
        <w:ind w:left="0" w:right="0"/>
        <w:jc w:val="left"/>
        <w:textAlignment w:val="baseline"/>
        <w:rPr>
          <w:rFonts w:hint="default" w:ascii="Times New Roman" w:hAnsi="Times New Roman" w:eastAsia="宋体" w:cs="Times New Roman"/>
          <w:snapToGrid w:val="0"/>
          <w:color w:val="000000"/>
          <w:spacing w:val="0"/>
          <w:kern w:val="0"/>
          <w:sz w:val="21"/>
          <w:szCs w:val="21"/>
          <w:lang w:val="en-US" w:eastAsia="zh-CN"/>
        </w:rPr>
      </w:pPr>
      <w:r>
        <w:rPr>
          <w:rFonts w:hint="default" w:ascii="Times New Roman" w:hAnsi="Times New Roman" w:eastAsia="黑体" w:cs="Times New Roman"/>
          <w:snapToGrid w:val="0"/>
          <w:color w:val="000000"/>
          <w:spacing w:val="0"/>
          <w:kern w:val="0"/>
          <w:sz w:val="32"/>
          <w:szCs w:val="32"/>
          <w:lang w:val="en-US" w:eastAsia="zh-CN"/>
        </w:rPr>
        <w:t>附件4</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jc w:val="left"/>
        <w:textAlignment w:val="baseline"/>
        <w:rPr>
          <w:rFonts w:hint="default" w:ascii="Times New Roman" w:hAnsi="Times New Roman" w:eastAsia="Arial" w:cs="Times New Roman"/>
          <w:snapToGrid w:val="0"/>
          <w:color w:val="000000"/>
          <w:spacing w:val="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jc w:val="center"/>
        <w:textAlignment w:val="baseline"/>
        <w:outlineLvl w:val="0"/>
        <w:rPr>
          <w:rFonts w:hint="default" w:ascii="Times New Roman" w:hAnsi="Times New Roman" w:eastAsia="方正小标宋简体" w:cs="Times New Roman"/>
          <w:snapToGrid w:val="0"/>
          <w:color w:val="000000"/>
          <w:spacing w:val="0"/>
          <w:kern w:val="0"/>
          <w:sz w:val="40"/>
          <w:szCs w:val="40"/>
          <w:lang w:eastAsia="en-US"/>
        </w:rPr>
      </w:pPr>
      <w:r>
        <w:rPr>
          <w:rFonts w:hint="default" w:ascii="Times New Roman" w:hAnsi="Times New Roman" w:eastAsia="方正小标宋简体" w:cs="Times New Roman"/>
          <w:snapToGrid w:val="0"/>
          <w:color w:val="000000"/>
          <w:spacing w:val="0"/>
          <w:kern w:val="0"/>
          <w:sz w:val="44"/>
          <w:szCs w:val="44"/>
          <w:lang w:eastAsia="en-US"/>
        </w:rPr>
        <w:t>智能制造典型场景参考指引</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jc w:val="center"/>
        <w:textAlignment w:val="baseline"/>
        <w:outlineLvl w:val="0"/>
        <w:rPr>
          <w:rFonts w:hint="default" w:ascii="Times New Roman" w:hAnsi="Times New Roman" w:eastAsia="Arial" w:cs="Times New Roman"/>
          <w:snapToGrid w:val="0"/>
          <w:color w:val="000000"/>
          <w:spacing w:val="0"/>
          <w:kern w:val="0"/>
          <w:sz w:val="21"/>
          <w:szCs w:val="21"/>
          <w:lang w:eastAsia="en-US"/>
        </w:rPr>
      </w:pPr>
      <w:r>
        <w:rPr>
          <w:rFonts w:hint="default" w:ascii="Times New Roman" w:hAnsi="Times New Roman" w:eastAsia="KaiTi_GB2312" w:cs="Times New Roman"/>
          <w:snapToGrid w:val="0"/>
          <w:color w:val="000000"/>
          <w:spacing w:val="0"/>
          <w:kern w:val="0"/>
          <w:sz w:val="31"/>
          <w:szCs w:val="31"/>
          <w:lang w:eastAsia="en-US"/>
        </w:rPr>
        <w:t>（</w:t>
      </w:r>
      <w:r>
        <w:rPr>
          <w:rFonts w:hint="default" w:ascii="Times New Roman" w:hAnsi="Times New Roman" w:eastAsia="Times New Roman" w:cs="Times New Roman"/>
          <w:snapToGrid w:val="0"/>
          <w:color w:val="000000"/>
          <w:spacing w:val="0"/>
          <w:kern w:val="0"/>
          <w:sz w:val="31"/>
          <w:szCs w:val="31"/>
          <w:lang w:eastAsia="en-US"/>
        </w:rPr>
        <w:t>2024</w:t>
      </w:r>
      <w:r>
        <w:rPr>
          <w:rFonts w:hint="default" w:ascii="Times New Roman" w:hAnsi="Times New Roman" w:eastAsia="KaiTi_GB2312" w:cs="Times New Roman"/>
          <w:snapToGrid w:val="0"/>
          <w:color w:val="000000"/>
          <w:spacing w:val="0"/>
          <w:kern w:val="0"/>
          <w:sz w:val="31"/>
          <w:szCs w:val="31"/>
          <w:lang w:eastAsia="en-US"/>
        </w:rPr>
        <w:t>年版）</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jc w:val="left"/>
        <w:textAlignment w:val="baseline"/>
        <w:rPr>
          <w:rFonts w:hint="default" w:ascii="Times New Roman" w:hAnsi="Times New Roman" w:eastAsia="Arial" w:cs="Times New Roman"/>
          <w:snapToGrid w:val="0"/>
          <w:color w:val="000000"/>
          <w:spacing w:val="0"/>
          <w:kern w:val="0"/>
          <w:sz w:val="21"/>
          <w:szCs w:val="21"/>
          <w:lang w:eastAsia="en-US"/>
        </w:rPr>
      </w:pP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智能制造典型场景是智能工厂的基本组成单元，面向产品全生命周期、生产制造全过程和供应链全环节核心问题，通过新一代信息技术与先进制造技术的深度融合，部署智能制造装备、工业软件和系统，实现具备协同和自治特征、具有特定功能和实际价值的应用。根据十余年来我国智能制造探索实践，结合技术创新和融合应用发展趋势，凝练总结了</w:t>
      </w:r>
      <w:r>
        <w:rPr>
          <w:rFonts w:hint="default" w:ascii="Times New Roman" w:hAnsi="Times New Roman" w:eastAsia="Times New Roman" w:cs="Times New Roman"/>
          <w:snapToGrid w:val="0"/>
          <w:color w:val="000000"/>
          <w:spacing w:val="0"/>
          <w:kern w:val="0"/>
          <w:sz w:val="32"/>
          <w:szCs w:val="32"/>
          <w:lang w:val="en-US" w:eastAsia="en-US" w:bidi="ar-SA"/>
        </w:rPr>
        <w:t>15</w:t>
      </w:r>
      <w:r>
        <w:rPr>
          <w:rFonts w:hint="default" w:ascii="Times New Roman" w:hAnsi="Times New Roman" w:eastAsia="FangSong_GB2312" w:cs="Times New Roman"/>
          <w:snapToGrid w:val="0"/>
          <w:color w:val="000000"/>
          <w:spacing w:val="0"/>
          <w:kern w:val="0"/>
          <w:sz w:val="32"/>
          <w:szCs w:val="32"/>
          <w:lang w:val="en-US" w:eastAsia="en-US" w:bidi="ar-SA"/>
        </w:rPr>
        <w:t>个环节的</w:t>
      </w:r>
      <w:r>
        <w:rPr>
          <w:rFonts w:hint="default" w:ascii="Times New Roman" w:hAnsi="Times New Roman" w:eastAsia="Times New Roman" w:cs="Times New Roman"/>
          <w:snapToGrid w:val="0"/>
          <w:color w:val="000000"/>
          <w:spacing w:val="0"/>
          <w:kern w:val="0"/>
          <w:sz w:val="32"/>
          <w:szCs w:val="32"/>
          <w:lang w:val="en-US" w:eastAsia="en-US" w:bidi="ar-SA"/>
        </w:rPr>
        <w:t>40</w:t>
      </w:r>
      <w:r>
        <w:rPr>
          <w:rFonts w:hint="default" w:ascii="Times New Roman" w:hAnsi="Times New Roman" w:eastAsia="FangSong_GB2312" w:cs="Times New Roman"/>
          <w:snapToGrid w:val="0"/>
          <w:color w:val="000000"/>
          <w:spacing w:val="0"/>
          <w:kern w:val="0"/>
          <w:sz w:val="32"/>
          <w:szCs w:val="32"/>
          <w:lang w:val="en-US" w:eastAsia="en-US" w:bidi="ar-SA"/>
        </w:rPr>
        <w:t>个智能制造典型场景，作为智能工厂梯度培育、智能制造系统解决方案“揭榜挂帅”、智能制造标准体系建设等工作的参考指引。</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一、工厂建设</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w:t>
      </w:r>
      <w:r>
        <w:rPr>
          <w:rFonts w:hint="default" w:ascii="Times New Roman" w:hAnsi="Times New Roman" w:eastAsia="KaiTi_GB2312" w:cs="Times New Roman"/>
          <w:b/>
          <w:bCs/>
          <w:snapToGrid w:val="0"/>
          <w:color w:val="000000"/>
          <w:spacing w:val="0"/>
          <w:kern w:val="0"/>
          <w:sz w:val="32"/>
          <w:szCs w:val="32"/>
          <w:lang w:eastAsia="en-US"/>
        </w:rPr>
        <w:t>工厂数字化设计与交付</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工厂规划、工艺布局、产线设计、物流规划等业务活动，针对工厂设计建设周期长、布局不合理等问题，搭建工厂数字化设计与交付平台，应用建筑信息模型、物流和动线仿真、生产系统建模等技术，开展工厂数字化设计和建设，实现工厂数字化交付，缩短工厂建设周期。</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w:t>
      </w:r>
      <w:r>
        <w:rPr>
          <w:rFonts w:hint="default" w:ascii="Times New Roman" w:hAnsi="Times New Roman" w:eastAsia="KaiTi_GB2312" w:cs="Times New Roman"/>
          <w:b/>
          <w:bCs/>
          <w:snapToGrid w:val="0"/>
          <w:color w:val="000000"/>
          <w:spacing w:val="0"/>
          <w:kern w:val="0"/>
          <w:sz w:val="32"/>
          <w:szCs w:val="32"/>
          <w:lang w:eastAsia="en-US"/>
        </w:rPr>
        <w:t>数字孪生工厂运营优化</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基础设施运维、运营管理等业务活动，针对信息孤岛难打通、集成管控难度大等问题，应用建模仿真、异构模型融合等技术，构建设备、产线、车间、工厂等不同层级的数字孪生系统，通过物理世界和虚拟空间的实时映射和交互，实现工厂运营持续优化。</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二、产品设计</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w:t>
      </w:r>
      <w:r>
        <w:rPr>
          <w:rFonts w:hint="default" w:ascii="Times New Roman" w:hAnsi="Times New Roman" w:eastAsia="KaiTi_GB2312" w:cs="Times New Roman"/>
          <w:b/>
          <w:bCs/>
          <w:snapToGrid w:val="0"/>
          <w:color w:val="000000"/>
          <w:spacing w:val="0"/>
          <w:kern w:val="0"/>
          <w:sz w:val="32"/>
          <w:szCs w:val="32"/>
          <w:lang w:eastAsia="en-US"/>
        </w:rPr>
        <w:t>产品数字化研发设计</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面向需求分析、概念设计、产品设计等业务活动，针对产品研发周期长、设计质量控制难等问题，基于数字化设计仿真工具和知识</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模型库，应用多学科联合建模、物性表征与分析等技术，开展产品结构、性能、配方等设计与验证，大幅缩短产品研制周期，提高设计质量。</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4.</w:t>
      </w:r>
      <w:r>
        <w:rPr>
          <w:rFonts w:hint="default" w:ascii="Times New Roman" w:hAnsi="Times New Roman" w:eastAsia="KaiTi_GB2312" w:cs="Times New Roman"/>
          <w:b/>
          <w:bCs/>
          <w:snapToGrid w:val="0"/>
          <w:color w:val="000000"/>
          <w:spacing w:val="0"/>
          <w:kern w:val="0"/>
          <w:sz w:val="32"/>
          <w:szCs w:val="32"/>
          <w:lang w:eastAsia="en-US"/>
        </w:rPr>
        <w:t>虚拟验证与中试</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面向产品验证、中试等业务活动，针对新产品验证周期长、熟化成本高等问题，搭建虚实融合的试验验证环境，应用多物理场仿真、可靠性分析、</w:t>
      </w:r>
      <w:r>
        <w:rPr>
          <w:rFonts w:hint="default" w:ascii="Times New Roman" w:hAnsi="Times New Roman" w:eastAsia="Times New Roman" w:cs="Times New Roman"/>
          <w:snapToGrid w:val="0"/>
          <w:color w:val="000000"/>
          <w:spacing w:val="0"/>
          <w:kern w:val="0"/>
          <w:sz w:val="32"/>
          <w:szCs w:val="32"/>
          <w:lang w:val="en-US" w:eastAsia="en-US" w:bidi="ar-SA"/>
        </w:rPr>
        <w:t>AR/VR</w:t>
      </w:r>
      <w:r>
        <w:rPr>
          <w:rFonts w:hint="default" w:ascii="Times New Roman" w:hAnsi="Times New Roman" w:eastAsia="FangSong_GB2312" w:cs="Times New Roman"/>
          <w:snapToGrid w:val="0"/>
          <w:color w:val="000000"/>
          <w:spacing w:val="0"/>
          <w:kern w:val="0"/>
          <w:sz w:val="32"/>
          <w:szCs w:val="32"/>
          <w:lang w:val="en-US" w:eastAsia="en-US" w:bidi="ar-SA"/>
        </w:rPr>
        <w:t>等技术，通过全虚拟或半虚拟的试验验证，降低验证与中试成本，加速产品熟化。</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三、工艺设计</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5.</w:t>
      </w:r>
      <w:r>
        <w:rPr>
          <w:rFonts w:hint="default" w:ascii="Times New Roman" w:hAnsi="Times New Roman" w:eastAsia="KaiTi_GB2312" w:cs="Times New Roman"/>
          <w:b/>
          <w:bCs/>
          <w:snapToGrid w:val="0"/>
          <w:color w:val="000000"/>
          <w:spacing w:val="0"/>
          <w:kern w:val="0"/>
          <w:sz w:val="32"/>
          <w:szCs w:val="32"/>
          <w:lang w:eastAsia="en-US"/>
        </w:rPr>
        <w:t>工艺数字化设计</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工艺规划、产线设计等业务活动，针对工艺设计效率低、验证成本高等问题，基于工艺设计仿真工具、工艺知识库和行业工艺包等，应用工艺机理建模、流程模拟等技术，实现工艺设计快速迭代优化，缩短工艺定型周期。</w:t>
      </w:r>
    </w:p>
    <w:p>
      <w:pPr>
        <w:keepNext w:val="0"/>
        <w:keepLines w:val="0"/>
        <w:pageBreakBefore w:val="0"/>
        <w:kinsoku/>
        <w:wordWrap/>
        <w:overflowPunct/>
        <w:topLinePunct w:val="0"/>
        <w:bidi w:val="0"/>
        <w:spacing w:line="590" w:lineRule="exact"/>
        <w:ind w:left="0" w:right="0" w:firstLine="640" w:firstLineChars="200"/>
        <w:jc w:val="both"/>
        <w:outlineLvl w:val="9"/>
        <w:rPr>
          <w:rFonts w:hint="default" w:ascii="Times New Roman" w:hAnsi="Times New Roman" w:cs="Times New Roman"/>
          <w:spacing w:val="0"/>
          <w:sz w:val="32"/>
          <w:szCs w:val="32"/>
        </w:rPr>
        <w:sectPr>
          <w:footerReference r:id="rId21" w:type="default"/>
          <w:pgSz w:w="11906" w:h="16839"/>
          <w:pgMar w:top="1984" w:right="1417" w:bottom="1417" w:left="1417" w:header="0" w:footer="960"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6.</w:t>
      </w:r>
      <w:r>
        <w:rPr>
          <w:rFonts w:hint="default" w:ascii="Times New Roman" w:hAnsi="Times New Roman" w:eastAsia="KaiTi_GB2312" w:cs="Times New Roman"/>
          <w:b/>
          <w:bCs/>
          <w:snapToGrid w:val="0"/>
          <w:color w:val="000000"/>
          <w:spacing w:val="0"/>
          <w:kern w:val="0"/>
          <w:sz w:val="32"/>
          <w:szCs w:val="32"/>
          <w:lang w:eastAsia="en-US"/>
        </w:rPr>
        <w:t>可制造性设计</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面向工艺审查、可制造性改进等业务活动，针对产品试制周期长、加工装配效率低等问题，打通产品研发、工艺设计、生产作业等环节数据，基于产品物理特征与制造能力关联分析，全面评</w:t>
      </w:r>
      <w:r>
        <w:rPr>
          <w:rFonts w:hint="default" w:ascii="Times New Roman" w:hAnsi="Times New Roman" w:eastAsia="FangSong_GB2312" w:cs="Times New Roman"/>
          <w:snapToGrid w:val="0"/>
          <w:color w:val="000000"/>
          <w:spacing w:val="-6"/>
          <w:kern w:val="0"/>
          <w:sz w:val="32"/>
          <w:szCs w:val="32"/>
          <w:lang w:val="en-US" w:eastAsia="en-US" w:bidi="ar-SA"/>
        </w:rPr>
        <w:t>价与及时改进产品和工艺设计的可加工性、可装配性和可维护性。</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四、计划调度</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7.</w:t>
      </w:r>
      <w:r>
        <w:rPr>
          <w:rFonts w:hint="default" w:ascii="Times New Roman" w:hAnsi="Times New Roman" w:eastAsia="KaiTi_GB2312" w:cs="Times New Roman"/>
          <w:b/>
          <w:bCs/>
          <w:snapToGrid w:val="0"/>
          <w:color w:val="000000"/>
          <w:spacing w:val="0"/>
          <w:kern w:val="0"/>
          <w:sz w:val="32"/>
          <w:szCs w:val="32"/>
          <w:lang w:eastAsia="en-US"/>
        </w:rPr>
        <w:t>生产计划优化</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销售订单预测、生产计划制定等业务活动，针对订单需求预测难、交付周期长等问题，构建生产计划系统，打通采购、生产和仓储物流等管控系统，应用多目标多约束求解、产能动态规划等技术，实现生产计划优化和动态调整，缩短订单交付周期。</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8.</w:t>
      </w:r>
      <w:r>
        <w:rPr>
          <w:rFonts w:hint="default" w:ascii="Times New Roman" w:hAnsi="Times New Roman" w:eastAsia="KaiTi_GB2312" w:cs="Times New Roman"/>
          <w:b/>
          <w:bCs/>
          <w:snapToGrid w:val="0"/>
          <w:color w:val="000000"/>
          <w:spacing w:val="0"/>
          <w:kern w:val="0"/>
          <w:sz w:val="32"/>
          <w:szCs w:val="32"/>
          <w:lang w:eastAsia="en-US"/>
        </w:rPr>
        <w:t>智能排产调度</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作业排程、资源调度、生产准备等业务活动，针对资源利用率低、交付不及时等问题，建设智能排产调度系统，应用多约束排产建模、多目标排产寻优等技术，实现多目标、多扰动情况下排产优化与资源动态调度，缩短产品生产周期，提升资源利用效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五、生产作业</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9.</w:t>
      </w:r>
      <w:r>
        <w:rPr>
          <w:rFonts w:hint="default" w:ascii="Times New Roman" w:hAnsi="Times New Roman" w:eastAsia="KaiTi_GB2312" w:cs="Times New Roman"/>
          <w:b/>
          <w:bCs/>
          <w:snapToGrid w:val="0"/>
          <w:color w:val="000000"/>
          <w:spacing w:val="0"/>
          <w:kern w:val="0"/>
          <w:sz w:val="32"/>
          <w:szCs w:val="32"/>
          <w:lang w:eastAsia="en-US"/>
        </w:rPr>
        <w:t>产线柔性配置</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产线建设、产线改造等业务活动，针对个性化需求响应慢、产线换线时间长等问题，部署智能制造装备与系统，应用产线模块化重构、柔性物流运输等技术，根据订单、工况、库存等变化，实现产线快速调整和按需配置。</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10.</w:t>
      </w:r>
      <w:r>
        <w:rPr>
          <w:rFonts w:hint="default" w:ascii="Times New Roman" w:hAnsi="Times New Roman" w:eastAsia="KaiTi_GB2312" w:cs="Times New Roman"/>
          <w:b/>
          <w:bCs/>
          <w:snapToGrid w:val="0"/>
          <w:color w:val="000000"/>
          <w:spacing w:val="0"/>
          <w:kern w:val="0"/>
          <w:sz w:val="32"/>
          <w:szCs w:val="32"/>
          <w:lang w:eastAsia="en-US"/>
        </w:rPr>
        <w:t>人机协同作业</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复杂产品加工、装配等业务活动，针对传统生产方式协同效率低、作业安全风险高等问题，部署工业机器人等智能制造装备，构建人机协同作业单元和管控系统，应用智能交互、自主规划、风险感知和安全防护等技术，实现加工、装配、分拣、物流等过程人机高效协同。</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11.</w:t>
      </w:r>
      <w:r>
        <w:rPr>
          <w:rFonts w:hint="default" w:ascii="Times New Roman" w:hAnsi="Times New Roman" w:eastAsia="KaiTi_GB2312" w:cs="Times New Roman"/>
          <w:b/>
          <w:bCs/>
          <w:snapToGrid w:val="0"/>
          <w:color w:val="000000"/>
          <w:spacing w:val="0"/>
          <w:kern w:val="0"/>
          <w:sz w:val="32"/>
          <w:szCs w:val="32"/>
          <w:lang w:eastAsia="en-US"/>
        </w:rPr>
        <w:t>工艺动态优化</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面向离散行业工艺控制、工艺参数调优等业务活动，针对工艺</w:t>
      </w:r>
      <w:r>
        <w:rPr>
          <w:rFonts w:hint="default" w:ascii="Times New Roman" w:hAnsi="Times New Roman" w:eastAsia="Times New Roman" w:cs="Times New Roman"/>
          <w:snapToGrid w:val="0"/>
          <w:color w:val="000000"/>
          <w:spacing w:val="0"/>
          <w:kern w:val="0"/>
          <w:sz w:val="32"/>
          <w:szCs w:val="32"/>
          <w:lang w:val="en-US" w:eastAsia="en-US" w:bidi="ar-SA"/>
        </w:rPr>
        <w:t>/</w:t>
      </w:r>
      <w:r>
        <w:rPr>
          <w:rFonts w:hint="default" w:ascii="Times New Roman" w:hAnsi="Times New Roman" w:eastAsia="FangSong_GB2312" w:cs="Times New Roman"/>
          <w:snapToGrid w:val="0"/>
          <w:color w:val="000000"/>
          <w:spacing w:val="0"/>
          <w:kern w:val="0"/>
          <w:sz w:val="32"/>
          <w:szCs w:val="32"/>
          <w:lang w:val="en-US" w:eastAsia="en-US" w:bidi="ar-SA"/>
        </w:rPr>
        <w:t>设备参数动态调优难等问题，建设智能产线和工艺在线优化系统，应用设备机理与数据混合建模、多设备联合寻优等技术，实现工艺过程和设备参数在线优化，提高产品质量一致性。</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12.</w:t>
      </w:r>
      <w:r>
        <w:rPr>
          <w:rFonts w:hint="default" w:ascii="Times New Roman" w:hAnsi="Times New Roman" w:eastAsia="KaiTi_GB2312" w:cs="Times New Roman"/>
          <w:b/>
          <w:bCs/>
          <w:snapToGrid w:val="0"/>
          <w:color w:val="000000"/>
          <w:spacing w:val="0"/>
          <w:kern w:val="0"/>
          <w:sz w:val="32"/>
          <w:szCs w:val="32"/>
          <w:lang w:eastAsia="en-US"/>
        </w:rPr>
        <w:t>先进过程控制</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流程行业生产过程控制、工艺参数优化等业务活动，针对复杂工艺过程参数波动大、控制效果差等问题，基于先进过程控制、实时优化等系统，应用模型预测控制、多目标寻优等技术，实现精准、实时和闭环的工艺流程控制优化，稳定产品质量，提高产出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13.</w:t>
      </w:r>
      <w:r>
        <w:rPr>
          <w:rFonts w:hint="default" w:ascii="Times New Roman" w:hAnsi="Times New Roman" w:eastAsia="KaiTi_GB2312" w:cs="Times New Roman"/>
          <w:b/>
          <w:bCs/>
          <w:snapToGrid w:val="0"/>
          <w:color w:val="000000"/>
          <w:spacing w:val="0"/>
          <w:kern w:val="0"/>
          <w:sz w:val="32"/>
          <w:szCs w:val="32"/>
          <w:lang w:eastAsia="en-US"/>
        </w:rPr>
        <w:t>数智精益管理</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面向生产现场管理、成本质量管理、供应链管理等业务活动，针对资源利用率不高、管理效率低等问题，应用六西格玛、</w:t>
      </w:r>
      <w:r>
        <w:rPr>
          <w:rFonts w:hint="default" w:ascii="Times New Roman" w:hAnsi="Times New Roman" w:eastAsia="Times New Roman" w:cs="Times New Roman"/>
          <w:snapToGrid w:val="0"/>
          <w:color w:val="000000"/>
          <w:spacing w:val="0"/>
          <w:kern w:val="0"/>
          <w:sz w:val="32"/>
          <w:szCs w:val="32"/>
          <w:lang w:val="en-US" w:eastAsia="en-US" w:bidi="ar-SA"/>
        </w:rPr>
        <w:t>6S</w:t>
      </w:r>
      <w:r>
        <w:rPr>
          <w:rFonts w:hint="default" w:ascii="Times New Roman" w:hAnsi="Times New Roman" w:eastAsia="FangSong_GB2312" w:cs="Times New Roman"/>
          <w:snapToGrid w:val="0"/>
          <w:color w:val="000000"/>
          <w:spacing w:val="0"/>
          <w:kern w:val="0"/>
          <w:sz w:val="32"/>
          <w:szCs w:val="32"/>
          <w:lang w:val="en-US" w:eastAsia="en-US" w:bidi="ar-SA"/>
        </w:rPr>
        <w:t>等精益方法，将精益管理理念与大数据、云计算、人工智能等数智技术深度融合，实现基于数据的人、机、料、法、环等生产要素精准、高效管理，提升整体运营效率。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六、质量管控</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14.</w:t>
      </w:r>
      <w:r>
        <w:rPr>
          <w:rFonts w:hint="default" w:ascii="Times New Roman" w:hAnsi="Times New Roman" w:eastAsia="KaiTi_GB2312" w:cs="Times New Roman"/>
          <w:b/>
          <w:bCs/>
          <w:snapToGrid w:val="0"/>
          <w:color w:val="000000"/>
          <w:spacing w:val="0"/>
          <w:kern w:val="0"/>
          <w:sz w:val="32"/>
          <w:szCs w:val="32"/>
          <w:lang w:eastAsia="en-US"/>
        </w:rPr>
        <w:t>在线智能检测</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质量数据采集、分析、判定等业务活动，针对人工检测效率低、一致性差等问题，构建在线智能检测系统，应用物性成分分析、机器视觉检测等技术，实现产品缺陷在线识别和质量自动判定，提升质量检测效率和准确性。</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15.</w:t>
      </w:r>
      <w:r>
        <w:rPr>
          <w:rFonts w:hint="default" w:ascii="Times New Roman" w:hAnsi="Times New Roman" w:eastAsia="KaiTi_GB2312" w:cs="Times New Roman"/>
          <w:b/>
          <w:bCs/>
          <w:snapToGrid w:val="0"/>
          <w:color w:val="000000"/>
          <w:spacing w:val="0"/>
          <w:kern w:val="0"/>
          <w:sz w:val="32"/>
          <w:szCs w:val="32"/>
          <w:lang w:eastAsia="en-US"/>
        </w:rPr>
        <w:t>质量追溯与分析改进</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面向质量数据管理、质量问题追溯、质量优化等业务活动，针对质量数据不完整、追溯难度大等问题，构建质量管理系统，应用条码、二维码、</w:t>
      </w:r>
      <w:r>
        <w:rPr>
          <w:rFonts w:hint="default" w:ascii="Times New Roman" w:hAnsi="Times New Roman" w:eastAsia="Times New Roman" w:cs="Times New Roman"/>
          <w:snapToGrid w:val="0"/>
          <w:color w:val="000000"/>
          <w:spacing w:val="0"/>
          <w:kern w:val="0"/>
          <w:sz w:val="32"/>
          <w:szCs w:val="32"/>
          <w:lang w:val="en-US" w:eastAsia="en-US" w:bidi="ar-SA"/>
        </w:rPr>
        <w:t>RFID</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5G</w:t>
      </w:r>
      <w:r>
        <w:rPr>
          <w:rFonts w:hint="default" w:ascii="Times New Roman" w:hAnsi="Times New Roman" w:eastAsia="FangSong_GB2312" w:cs="Times New Roman"/>
          <w:snapToGrid w:val="0"/>
          <w:color w:val="000000"/>
          <w:spacing w:val="0"/>
          <w:kern w:val="0"/>
          <w:sz w:val="32"/>
          <w:szCs w:val="32"/>
          <w:lang w:val="en-US" w:eastAsia="en-US" w:bidi="ar-SA"/>
        </w:rPr>
        <w:t>、标识解析、区块链等技术，集成分析原料、设计、生产、使用等质量相关数据，实现产品全生命周期的质量精准追溯和优化改进。</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七、设备管理</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16.</w:t>
      </w:r>
      <w:r>
        <w:rPr>
          <w:rFonts w:hint="default" w:ascii="Times New Roman" w:hAnsi="Times New Roman" w:eastAsia="KaiTi_GB2312" w:cs="Times New Roman"/>
          <w:b/>
          <w:bCs/>
          <w:snapToGrid w:val="0"/>
          <w:color w:val="000000"/>
          <w:spacing w:val="0"/>
          <w:kern w:val="0"/>
          <w:sz w:val="32"/>
          <w:szCs w:val="32"/>
          <w:lang w:eastAsia="en-US"/>
        </w:rPr>
        <w:t>设备运行监控</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面向设备运行数据采集、状态分析等业务活动，针对设备数据全面采集难、统一管理难等问题，部署设备运行监控系统，集成智能传感、</w:t>
      </w:r>
      <w:r>
        <w:rPr>
          <w:rFonts w:hint="default" w:ascii="Times New Roman" w:hAnsi="Times New Roman" w:eastAsia="Times New Roman" w:cs="Times New Roman"/>
          <w:snapToGrid w:val="0"/>
          <w:color w:val="000000"/>
          <w:spacing w:val="0"/>
          <w:kern w:val="0"/>
          <w:sz w:val="32"/>
          <w:szCs w:val="32"/>
          <w:lang w:val="en-US" w:eastAsia="en-US" w:bidi="ar-SA"/>
        </w:rPr>
        <w:t>5G</w:t>
      </w:r>
      <w:r>
        <w:rPr>
          <w:rFonts w:hint="default" w:ascii="Times New Roman" w:hAnsi="Times New Roman" w:eastAsia="FangSong_GB2312" w:cs="Times New Roman"/>
          <w:snapToGrid w:val="0"/>
          <w:color w:val="000000"/>
          <w:spacing w:val="0"/>
          <w:kern w:val="0"/>
          <w:sz w:val="32"/>
          <w:szCs w:val="32"/>
          <w:lang w:val="en-US" w:eastAsia="en-US" w:bidi="ar-SA"/>
        </w:rPr>
        <w:t>、多模态数据融合等技术，实现设备数据实时采集、状态分析和异常报警，提高设备运行效率。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17.</w:t>
      </w:r>
      <w:r>
        <w:rPr>
          <w:rFonts w:hint="default" w:ascii="Times New Roman" w:hAnsi="Times New Roman" w:eastAsia="KaiTi_GB2312" w:cs="Times New Roman"/>
          <w:b/>
          <w:bCs/>
          <w:snapToGrid w:val="0"/>
          <w:color w:val="000000"/>
          <w:spacing w:val="0"/>
          <w:kern w:val="0"/>
          <w:sz w:val="32"/>
          <w:szCs w:val="32"/>
          <w:lang w:eastAsia="en-US"/>
        </w:rPr>
        <w:t>设备智能运维</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设备故障分析、健康管理等业务活动，针对设备运维成本高、非计划停机频次高等问题，部署智能传感与控制设备，建立设备运维管理平台，应用设备故障知识图谱、故障机理分析、预测性维护等技术，实现设备智能运维，降低运维成本，保障连续生产。</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八、仓储物流</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18.</w:t>
      </w:r>
      <w:r>
        <w:rPr>
          <w:rFonts w:hint="default" w:ascii="Times New Roman" w:hAnsi="Times New Roman" w:eastAsia="KaiTi_GB2312" w:cs="Times New Roman"/>
          <w:b/>
          <w:bCs/>
          <w:snapToGrid w:val="0"/>
          <w:color w:val="000000"/>
          <w:spacing w:val="0"/>
          <w:kern w:val="0"/>
          <w:sz w:val="32"/>
          <w:szCs w:val="32"/>
          <w:lang w:eastAsia="en-US"/>
        </w:rPr>
        <w:t>智能仓储</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物料出入库、库存管理等业务活动，针对出入库效率低、库存成本高等问题，建设立体仓库和智能仓储管理系统，应用条码、二维码、射频识别、仓储策略优化、多形态混存拣选等技术，实现物料出入库、存储、拣选的智能化，提高库存周转率和土地利用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19.</w:t>
      </w:r>
      <w:r>
        <w:rPr>
          <w:rFonts w:hint="default" w:ascii="Times New Roman" w:hAnsi="Times New Roman" w:eastAsia="KaiTi_GB2312" w:cs="Times New Roman"/>
          <w:b/>
          <w:bCs/>
          <w:snapToGrid w:val="0"/>
          <w:color w:val="000000"/>
          <w:spacing w:val="0"/>
          <w:kern w:val="0"/>
          <w:sz w:val="32"/>
          <w:szCs w:val="32"/>
          <w:lang w:eastAsia="en-US"/>
        </w:rPr>
        <w:t>精准配送</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厂内物流配送等业务活动，针对物料配送不及时、不精准等问题，部署智能物流设备和管理系统，应用室内高精度定位导航、物流路径动态规划、物流设备集群控制等技术，实现厂内物料配送快速响应和动态调度，提升物流配送效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九、安全管控</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20.</w:t>
      </w:r>
      <w:r>
        <w:rPr>
          <w:rFonts w:hint="default" w:ascii="Times New Roman" w:hAnsi="Times New Roman" w:eastAsia="KaiTi_GB2312" w:cs="Times New Roman"/>
          <w:b/>
          <w:bCs/>
          <w:snapToGrid w:val="0"/>
          <w:color w:val="000000"/>
          <w:spacing w:val="0"/>
          <w:kern w:val="0"/>
          <w:sz w:val="32"/>
          <w:szCs w:val="32"/>
          <w:lang w:eastAsia="en-US"/>
        </w:rPr>
        <w:t>危险作业自动化</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危险作业操作、过程管理等业务活动，针对危险作业安全风险高、自动化水平低等问题，建设智能作业单元和管控系统，应用环境感知与识别、作业风险控制等技术，实现危险作业环节的少人化、无人化，提高生产作业安全水平。</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21.</w:t>
      </w:r>
      <w:r>
        <w:rPr>
          <w:rFonts w:hint="default" w:ascii="Times New Roman" w:hAnsi="Times New Roman" w:eastAsia="KaiTi_GB2312" w:cs="Times New Roman"/>
          <w:b/>
          <w:bCs/>
          <w:snapToGrid w:val="0"/>
          <w:color w:val="000000"/>
          <w:spacing w:val="0"/>
          <w:kern w:val="0"/>
          <w:sz w:val="32"/>
          <w:szCs w:val="32"/>
          <w:lang w:eastAsia="en-US"/>
        </w:rPr>
        <w:t>安全一体化管控</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安全风险识别、安全应急响应等业务活动，针对安全风险实时监控难、处置效率低等问题，搭建生产安全管控和应急处置系统，应用生产运行风险动态监控、安全预警等技术，提高安全防护水平和安全事故快速处置能力，降低事故发生率和损失。</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十、能碳管理</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22.</w:t>
      </w:r>
      <w:r>
        <w:rPr>
          <w:rFonts w:hint="default" w:ascii="Times New Roman" w:hAnsi="Times New Roman" w:eastAsia="KaiTi_GB2312" w:cs="Times New Roman"/>
          <w:b/>
          <w:bCs/>
          <w:snapToGrid w:val="0"/>
          <w:color w:val="000000"/>
          <w:spacing w:val="0"/>
          <w:kern w:val="0"/>
          <w:sz w:val="32"/>
          <w:szCs w:val="32"/>
          <w:lang w:eastAsia="en-US"/>
        </w:rPr>
        <w:t>能源智能管控</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能耗监测、能源调度等业务活动，针对能耗全面监控难、精细化管控成本高等问题，部署能耗采集设备和管控系统，应用多能源介质感知、能耗综合建模仿真、能源平衡调度等技术，实现工厂能源在线监测、综合管控和能效优化，降低单位产值综合能耗。</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23.</w:t>
      </w:r>
      <w:r>
        <w:rPr>
          <w:rFonts w:hint="default" w:ascii="Times New Roman" w:hAnsi="Times New Roman" w:eastAsia="KaiTi_GB2312" w:cs="Times New Roman"/>
          <w:b/>
          <w:bCs/>
          <w:snapToGrid w:val="0"/>
          <w:color w:val="000000"/>
          <w:spacing w:val="0"/>
          <w:kern w:val="0"/>
          <w:sz w:val="32"/>
          <w:szCs w:val="32"/>
          <w:lang w:eastAsia="en-US"/>
        </w:rPr>
        <w:t>碳资产全生命周期管理</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碳排放数据采集、碳足迹追踪和碳资产核算等业务活动，针对碳排放计量难、碳足迹追踪效率低等问题，建立数字化碳管理系统，应用碳排放精细化检测、碳排放指标自动核算等技术，实现产品全生命周期碳排放追踪、分析、核算和交易，降低单位产值碳排放量。</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十一、环保管理</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24.</w:t>
      </w:r>
      <w:r>
        <w:rPr>
          <w:rFonts w:hint="default" w:ascii="Times New Roman" w:hAnsi="Times New Roman" w:eastAsia="KaiTi_GB2312" w:cs="Times New Roman"/>
          <w:b/>
          <w:bCs/>
          <w:snapToGrid w:val="0"/>
          <w:color w:val="000000"/>
          <w:spacing w:val="0"/>
          <w:kern w:val="0"/>
          <w:sz w:val="32"/>
          <w:szCs w:val="32"/>
          <w:lang w:eastAsia="en-US"/>
        </w:rPr>
        <w:t>污染在线管控</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污染排放监测、污染物收集处理等业务活动，针对污染排放计量难、污染管理粗放等问题，部署污染排放在线采集设备和管控平台，应用污染监测与控制、污染源追溯等技术，实现污染全过程动态监测、精确追溯、风险预警和高效处理，降低污染排放水平。</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十二、营销与售后</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25.</w:t>
      </w:r>
      <w:r>
        <w:rPr>
          <w:rFonts w:hint="default" w:ascii="Times New Roman" w:hAnsi="Times New Roman" w:eastAsia="KaiTi_GB2312" w:cs="Times New Roman"/>
          <w:b/>
          <w:bCs/>
          <w:snapToGrid w:val="0"/>
          <w:color w:val="000000"/>
          <w:spacing w:val="0"/>
          <w:kern w:val="0"/>
          <w:sz w:val="32"/>
          <w:szCs w:val="32"/>
          <w:lang w:eastAsia="en-US"/>
        </w:rPr>
        <w:t>智慧营销管理</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市场营销、销售管理等业务活动，针对客户需求信息获取不及时、营销策略不合理等问题，建立销售管理系统，应用用户画像、需求预测等技术，实现基于客户需求洞察的营销策略优化和供需精准匹配，提升营销精准性和销售量。</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26.</w:t>
      </w:r>
      <w:r>
        <w:rPr>
          <w:rFonts w:hint="default" w:ascii="Times New Roman" w:hAnsi="Times New Roman" w:eastAsia="KaiTi_GB2312" w:cs="Times New Roman"/>
          <w:b/>
          <w:bCs/>
          <w:snapToGrid w:val="0"/>
          <w:color w:val="000000"/>
          <w:spacing w:val="0"/>
          <w:kern w:val="0"/>
          <w:sz w:val="32"/>
          <w:szCs w:val="32"/>
          <w:lang w:eastAsia="en-US"/>
        </w:rPr>
        <w:t>产品智能运维</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面向产品运维、增值服务等业务活动，针对服务周期长、响应不及时等问题，构建产品远程运维系统，集成</w:t>
      </w:r>
      <w:r>
        <w:rPr>
          <w:rFonts w:hint="default" w:ascii="Times New Roman" w:hAnsi="Times New Roman" w:eastAsia="Times New Roman" w:cs="Times New Roman"/>
          <w:snapToGrid w:val="0"/>
          <w:color w:val="000000"/>
          <w:spacing w:val="0"/>
          <w:kern w:val="0"/>
          <w:sz w:val="32"/>
          <w:szCs w:val="32"/>
          <w:lang w:val="en-US" w:eastAsia="en-US" w:bidi="ar-SA"/>
        </w:rPr>
        <w:t>5G</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AR/VR</w:t>
      </w:r>
      <w:r>
        <w:rPr>
          <w:rFonts w:hint="default" w:ascii="Times New Roman" w:hAnsi="Times New Roman" w:eastAsia="FangSong_GB2312" w:cs="Times New Roman"/>
          <w:snapToGrid w:val="0"/>
          <w:color w:val="000000"/>
          <w:spacing w:val="0"/>
          <w:kern w:val="0"/>
          <w:sz w:val="32"/>
          <w:szCs w:val="32"/>
          <w:lang w:val="en-US" w:eastAsia="en-US" w:bidi="ar-SA"/>
        </w:rPr>
        <w:t>、预测性维护等技术，实现基于运行数据的产品远程监控、故障诊断和增值服务创新，提高产品附加值。</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27.</w:t>
      </w:r>
      <w:r>
        <w:rPr>
          <w:rFonts w:hint="default" w:ascii="Times New Roman" w:hAnsi="Times New Roman" w:eastAsia="KaiTi_GB2312" w:cs="Times New Roman"/>
          <w:b/>
          <w:bCs/>
          <w:snapToGrid w:val="0"/>
          <w:color w:val="000000"/>
          <w:spacing w:val="0"/>
          <w:kern w:val="0"/>
          <w:sz w:val="32"/>
          <w:szCs w:val="32"/>
          <w:lang w:eastAsia="en-US"/>
        </w:rPr>
        <w:t>智能客户服务</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面向投诉处理与反馈、客户关系维护等业务活动，针对客户响应不及时、服务体验感差等问题，建立客户服务管理系统，应用</w:t>
      </w:r>
      <w:r>
        <w:rPr>
          <w:rFonts w:hint="default" w:ascii="Times New Roman" w:hAnsi="Times New Roman" w:eastAsia="Times New Roman" w:cs="Times New Roman"/>
          <w:snapToGrid w:val="0"/>
          <w:color w:val="000000"/>
          <w:spacing w:val="0"/>
          <w:kern w:val="0"/>
          <w:sz w:val="32"/>
          <w:szCs w:val="32"/>
          <w:lang w:val="en-US" w:eastAsia="en-US" w:bidi="ar-SA"/>
        </w:rPr>
        <w:t>5G</w:t>
      </w:r>
      <w:r>
        <w:rPr>
          <w:rFonts w:hint="default" w:ascii="Times New Roman" w:hAnsi="Times New Roman" w:eastAsia="FangSong_GB2312" w:cs="Times New Roman"/>
          <w:snapToGrid w:val="0"/>
          <w:color w:val="000000"/>
          <w:spacing w:val="0"/>
          <w:kern w:val="0"/>
          <w:sz w:val="32"/>
          <w:szCs w:val="32"/>
          <w:lang w:val="en-US" w:eastAsia="en-US" w:bidi="ar-SA"/>
        </w:rPr>
        <w:t>、</w:t>
      </w:r>
      <w:r>
        <w:rPr>
          <w:rFonts w:hint="default" w:ascii="Times New Roman" w:hAnsi="Times New Roman" w:eastAsia="Times New Roman" w:cs="Times New Roman"/>
          <w:snapToGrid w:val="0"/>
          <w:color w:val="000000"/>
          <w:spacing w:val="0"/>
          <w:kern w:val="0"/>
          <w:sz w:val="32"/>
          <w:szCs w:val="32"/>
          <w:lang w:val="en-US" w:eastAsia="en-US" w:bidi="ar-SA"/>
        </w:rPr>
        <w:t>AR/VR</w:t>
      </w:r>
      <w:r>
        <w:rPr>
          <w:rFonts w:hint="default" w:ascii="Times New Roman" w:hAnsi="Times New Roman" w:eastAsia="FangSong_GB2312" w:cs="Times New Roman"/>
          <w:snapToGrid w:val="0"/>
          <w:color w:val="000000"/>
          <w:spacing w:val="0"/>
          <w:kern w:val="0"/>
          <w:sz w:val="32"/>
          <w:szCs w:val="32"/>
          <w:lang w:val="en-US" w:eastAsia="en-US" w:bidi="ar-SA"/>
        </w:rPr>
        <w:t>、自然语言处理、知识图谱、大数据分析等技术，实现主动式客户服务响应，提高客户满意度。</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十三、供应链管理</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28.</w:t>
      </w:r>
      <w:r>
        <w:rPr>
          <w:rFonts w:hint="default" w:ascii="Times New Roman" w:hAnsi="Times New Roman" w:eastAsia="KaiTi_GB2312" w:cs="Times New Roman"/>
          <w:b/>
          <w:bCs/>
          <w:snapToGrid w:val="0"/>
          <w:color w:val="000000"/>
          <w:spacing w:val="0"/>
          <w:kern w:val="0"/>
          <w:sz w:val="32"/>
          <w:szCs w:val="32"/>
          <w:lang w:eastAsia="en-US"/>
        </w:rPr>
        <w:t>供应链计划协同优化</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采购计划制定、协同、优化等业务活动，针对采购计划不精准、交付不及时等问题，建设供应链管理系统，应用集成建模、多目标寻优、数据跨域控制等技术，实现基于市场、采购、库存、生产等数据的供应链计划协同优化。</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29.</w:t>
      </w:r>
      <w:r>
        <w:rPr>
          <w:rFonts w:hint="default" w:ascii="Times New Roman" w:hAnsi="Times New Roman" w:eastAsia="KaiTi_GB2312" w:cs="Times New Roman"/>
          <w:b/>
          <w:bCs/>
          <w:snapToGrid w:val="0"/>
          <w:color w:val="000000"/>
          <w:spacing w:val="0"/>
          <w:kern w:val="0"/>
          <w:sz w:val="32"/>
          <w:szCs w:val="32"/>
          <w:lang w:eastAsia="en-US"/>
        </w:rPr>
        <w:t>供应商数智化管理</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供应商入库、供应商评价、物料采购等业务活动，针对供应商比选难、议价能力弱、断供风险响应不及时等问题，建立供应商管理系统，应用供应商风险评估、供应链溯源等技术，实现供应商精准画像，开展基于数据分析的供应商评价、分级分类、寻源和优选推荐。</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30.</w:t>
      </w:r>
      <w:r>
        <w:rPr>
          <w:rFonts w:hint="default" w:ascii="Times New Roman" w:hAnsi="Times New Roman" w:eastAsia="KaiTi_GB2312" w:cs="Times New Roman"/>
          <w:b/>
          <w:bCs/>
          <w:snapToGrid w:val="0"/>
          <w:color w:val="000000"/>
          <w:spacing w:val="0"/>
          <w:kern w:val="0"/>
          <w:sz w:val="32"/>
          <w:szCs w:val="32"/>
          <w:lang w:eastAsia="en-US"/>
        </w:rPr>
        <w:t>供应链物流智能配送</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面向配送路线规划、运输过程监控等业务活动，针对物流运输过程监控难、配送周期长等问题，建设供应链物流管理系统，应用</w:t>
      </w:r>
      <w:r>
        <w:rPr>
          <w:rFonts w:hint="default" w:ascii="Times New Roman" w:hAnsi="Times New Roman" w:eastAsia="Times New Roman" w:cs="Times New Roman"/>
          <w:snapToGrid w:val="0"/>
          <w:color w:val="000000"/>
          <w:spacing w:val="0"/>
          <w:kern w:val="0"/>
          <w:sz w:val="32"/>
          <w:szCs w:val="32"/>
          <w:lang w:val="en-US" w:eastAsia="en-US" w:bidi="ar-SA"/>
        </w:rPr>
        <w:t>5G</w:t>
      </w:r>
      <w:r>
        <w:rPr>
          <w:rFonts w:hint="default" w:ascii="Times New Roman" w:hAnsi="Times New Roman" w:eastAsia="FangSong_GB2312" w:cs="Times New Roman"/>
          <w:snapToGrid w:val="0"/>
          <w:color w:val="000000"/>
          <w:spacing w:val="0"/>
          <w:kern w:val="0"/>
          <w:sz w:val="32"/>
          <w:szCs w:val="32"/>
          <w:lang w:val="en-US" w:eastAsia="en-US" w:bidi="ar-SA"/>
        </w:rPr>
        <w:t>、多模态感知、实时定位导航、智能驾驶等技术，实现厂外物流全程跟踪、异常预警和高效处理，降低供应链物流成本，提升准时交付率。</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十四、信息基础设施</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31.</w:t>
      </w:r>
      <w:r>
        <w:rPr>
          <w:rFonts w:hint="default" w:ascii="Times New Roman" w:hAnsi="Times New Roman" w:eastAsia="KaiTi_GB2312" w:cs="Times New Roman"/>
          <w:b/>
          <w:bCs/>
          <w:snapToGrid w:val="0"/>
          <w:color w:val="000000"/>
          <w:spacing w:val="0"/>
          <w:kern w:val="0"/>
          <w:sz w:val="32"/>
          <w:szCs w:val="32"/>
          <w:lang w:eastAsia="en-US"/>
        </w:rPr>
        <w:t>先进工业网络应用</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面向工厂网络设计、建设、运营等业务活动，针对工厂网络需求多样、结构复杂、带宽不足等问题，部署</w:t>
      </w:r>
      <w:r>
        <w:rPr>
          <w:rFonts w:hint="default" w:ascii="Times New Roman" w:hAnsi="Times New Roman" w:eastAsia="Times New Roman" w:cs="Times New Roman"/>
          <w:snapToGrid w:val="0"/>
          <w:color w:val="000000"/>
          <w:spacing w:val="0"/>
          <w:kern w:val="0"/>
          <w:sz w:val="32"/>
          <w:szCs w:val="32"/>
          <w:lang w:val="en-US" w:eastAsia="en-US" w:bidi="ar-SA"/>
        </w:rPr>
        <w:t>5G</w:t>
      </w:r>
      <w:r>
        <w:rPr>
          <w:rFonts w:hint="default" w:ascii="Times New Roman" w:hAnsi="Times New Roman" w:eastAsia="FangSong_GB2312" w:cs="Times New Roman"/>
          <w:snapToGrid w:val="0"/>
          <w:color w:val="000000"/>
          <w:spacing w:val="0"/>
          <w:kern w:val="0"/>
          <w:sz w:val="32"/>
          <w:szCs w:val="32"/>
          <w:lang w:val="en-US" w:eastAsia="en-US" w:bidi="ar-SA"/>
        </w:rPr>
        <w:t>工业专网、</w:t>
      </w:r>
      <w:r>
        <w:rPr>
          <w:rFonts w:hint="default" w:ascii="Times New Roman" w:hAnsi="Times New Roman" w:eastAsia="Times New Roman" w:cs="Times New Roman"/>
          <w:snapToGrid w:val="0"/>
          <w:color w:val="000000"/>
          <w:spacing w:val="0"/>
          <w:kern w:val="0"/>
          <w:sz w:val="32"/>
          <w:szCs w:val="32"/>
          <w:lang w:val="en-US" w:eastAsia="en-US" w:bidi="ar-SA"/>
        </w:rPr>
        <w:t>TSN</w:t>
      </w:r>
      <w:r>
        <w:rPr>
          <w:rFonts w:hint="default" w:ascii="Times New Roman" w:hAnsi="Times New Roman" w:eastAsia="FangSong_GB2312" w:cs="Times New Roman"/>
          <w:snapToGrid w:val="0"/>
          <w:color w:val="000000"/>
          <w:spacing w:val="0"/>
          <w:kern w:val="0"/>
          <w:sz w:val="32"/>
          <w:szCs w:val="32"/>
          <w:lang w:val="en-US" w:eastAsia="en-US" w:bidi="ar-SA"/>
        </w:rPr>
        <w:t>、工业全光网络等新型网络基础设施，应用异构网络融合、远距离高带宽实时通信等技术，建设满足智能制造需求的低时延、高可靠、大带宽工业网络。</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32.</w:t>
      </w:r>
      <w:r>
        <w:rPr>
          <w:rFonts w:hint="default" w:ascii="Times New Roman" w:hAnsi="Times New Roman" w:eastAsia="KaiTi_GB2312" w:cs="Times New Roman"/>
          <w:b/>
          <w:bCs/>
          <w:snapToGrid w:val="0"/>
          <w:color w:val="000000"/>
          <w:spacing w:val="0"/>
          <w:kern w:val="0"/>
          <w:sz w:val="32"/>
          <w:szCs w:val="32"/>
          <w:lang w:eastAsia="en-US"/>
        </w:rPr>
        <w:t>工业信息安全管控</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网络安全、数据安全等要求，针对企业网络与数据安全风险高、防护能力弱等问题，实施工业互联网安全和数据分类分级管理，部署工业控制系统网络安全防护设备，建设数据安全风险监测和应急处置能力，应用安全态势感知、多层次纵深防御等技术，实现全方位全流程安全漏洞监测、风险防控、快速处置，提升网络安全和数据安全防护水平。</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33.</w:t>
      </w:r>
      <w:r>
        <w:rPr>
          <w:rFonts w:hint="default" w:ascii="Times New Roman" w:hAnsi="Times New Roman" w:eastAsia="KaiTi_GB2312" w:cs="Times New Roman"/>
          <w:b/>
          <w:bCs/>
          <w:snapToGrid w:val="0"/>
          <w:color w:val="000000"/>
          <w:spacing w:val="0"/>
          <w:kern w:val="0"/>
          <w:sz w:val="32"/>
          <w:szCs w:val="32"/>
          <w:lang w:eastAsia="en-US"/>
        </w:rPr>
        <w:t>工厂数据资源管理</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数据采集存储、数据分析应用等业务活动，针对数据格式不统一、价值释放不充分等问题，建设数据中心、工业互联网平台等基础设施，融合数据跨域控制、数字合约、隐私计算等技术，开展数据治理，实现企业内或跨企业的数据安全可信流通和挖掘应用，推动数据价值化。</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黑体"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十五、多环节模式创新</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34.</w:t>
      </w:r>
      <w:r>
        <w:rPr>
          <w:rFonts w:hint="default" w:ascii="Times New Roman" w:hAnsi="Times New Roman" w:eastAsia="KaiTi_GB2312" w:cs="Times New Roman"/>
          <w:b/>
          <w:bCs/>
          <w:snapToGrid w:val="0"/>
          <w:color w:val="000000"/>
          <w:spacing w:val="0"/>
          <w:kern w:val="0"/>
          <w:sz w:val="32"/>
          <w:szCs w:val="32"/>
          <w:lang w:eastAsia="en-US"/>
        </w:rPr>
        <w:t>数据驱动产品研发</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产品快速研发、复杂结构设计、用户个性化设计等需求，集成市场、设计、生产、使用等多维数据，探索创成式设计，基于数据驱动的产品形态、功能和性能的研发设计和持续优化，缩短产品研发周期，加速产品创新。</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35.</w:t>
      </w:r>
      <w:r>
        <w:rPr>
          <w:rFonts w:hint="default" w:ascii="Times New Roman" w:hAnsi="Times New Roman" w:eastAsia="KaiTi_GB2312" w:cs="Times New Roman"/>
          <w:b/>
          <w:bCs/>
          <w:snapToGrid w:val="0"/>
          <w:color w:val="000000"/>
          <w:spacing w:val="0"/>
          <w:kern w:val="0"/>
          <w:sz w:val="32"/>
          <w:szCs w:val="32"/>
          <w:lang w:eastAsia="en-US"/>
        </w:rPr>
        <w:t>大规模个性化定制</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产品个性化、多样化、小批量等需求，通过网络化手段收集多元化市场需求，采用模块化设计、平台化架构、柔性化系统等手段，以规模化生产的低成本、高质量和高效率，提供个性化、定制化的产品和服务。</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36.</w:t>
      </w:r>
      <w:r>
        <w:rPr>
          <w:rFonts w:hint="default" w:ascii="Times New Roman" w:hAnsi="Times New Roman" w:eastAsia="KaiTi_GB2312" w:cs="Times New Roman"/>
          <w:b/>
          <w:bCs/>
          <w:snapToGrid w:val="0"/>
          <w:color w:val="000000"/>
          <w:spacing w:val="0"/>
          <w:kern w:val="0"/>
          <w:sz w:val="32"/>
          <w:szCs w:val="32"/>
          <w:lang w:eastAsia="en-US"/>
        </w:rPr>
        <w:t>网络协同制造</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复杂产品多方协同、产能共享、多工厂协同等需求，建立网络协同制造平台，推动多环节、多工厂或多企业间设计、生产、管理、服务等环节紧密连接，实现跨企业跨地域的业务协同和制造资源配置优化，助力打造全球生产网络。</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37.</w:t>
      </w:r>
      <w:r>
        <w:rPr>
          <w:rFonts w:hint="default" w:ascii="Times New Roman" w:hAnsi="Times New Roman" w:eastAsia="KaiTi_GB2312" w:cs="Times New Roman"/>
          <w:b/>
          <w:bCs/>
          <w:snapToGrid w:val="0"/>
          <w:color w:val="000000"/>
          <w:spacing w:val="0"/>
          <w:kern w:val="0"/>
          <w:sz w:val="32"/>
          <w:szCs w:val="32"/>
          <w:lang w:eastAsia="en-US"/>
        </w:rPr>
        <w:t>研产供销服深度集成</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市场快速响应、资源高效配置、客户体验优化等需求，推动研发、生产、供应、销售和服务等环节的业务流、数据流深度集成，形成一个高效协同的运营体系，实现产品全生命周期协同优化，全面提升企业的市场竞争力。</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38.</w:t>
      </w:r>
      <w:r>
        <w:rPr>
          <w:rFonts w:hint="default" w:ascii="Times New Roman" w:hAnsi="Times New Roman" w:eastAsia="KaiTi_GB2312" w:cs="Times New Roman"/>
          <w:b/>
          <w:bCs/>
          <w:snapToGrid w:val="0"/>
          <w:color w:val="000000"/>
          <w:spacing w:val="0"/>
          <w:kern w:val="0"/>
          <w:sz w:val="32"/>
          <w:szCs w:val="32"/>
          <w:lang w:eastAsia="en-US"/>
        </w:rPr>
        <w:t>弹性供应链</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供应链稳定性提升、供应链快速调整等需求，建立供应链风险预警与弹性管控系统，集成应用供应链风险识别和动态响应模型，实现供应链风险在线监控、精准识别、提前预警和快速处置，提升产业链供应链韧性和安全水平。</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39.</w:t>
      </w:r>
      <w:r>
        <w:rPr>
          <w:rFonts w:hint="default" w:ascii="Times New Roman" w:hAnsi="Times New Roman" w:eastAsia="KaiTi_GB2312" w:cs="Times New Roman"/>
          <w:b/>
          <w:bCs/>
          <w:snapToGrid w:val="0"/>
          <w:color w:val="000000"/>
          <w:spacing w:val="0"/>
          <w:kern w:val="0"/>
          <w:sz w:val="32"/>
          <w:szCs w:val="32"/>
          <w:lang w:eastAsia="en-US"/>
        </w:rPr>
        <w:t>全员数字化管理</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en-US" w:bidi="ar-SA"/>
        </w:rPr>
      </w:pPr>
      <w:r>
        <w:rPr>
          <w:rFonts w:hint="default" w:ascii="Times New Roman" w:hAnsi="Times New Roman" w:eastAsia="FangSong_GB2312" w:cs="Times New Roman"/>
          <w:snapToGrid w:val="0"/>
          <w:color w:val="000000"/>
          <w:spacing w:val="0"/>
          <w:kern w:val="0"/>
          <w:sz w:val="32"/>
          <w:szCs w:val="32"/>
          <w:lang w:val="en-US" w:eastAsia="en-US" w:bidi="ar-SA"/>
        </w:rPr>
        <w:t>面向人员数字化绩效评估、数字化技能提升、健康管理等需求，组织开展全员数字化能力培训，构建统一的人员数字化管理平台，集成人员健康状况、专业技能评估及作业环境等多维度信息，实现人员绩效量化动态评估、人员状态动态监测和精准作业派工，提升全员岗位效能。</w:t>
      </w:r>
    </w:p>
    <w:p>
      <w:pPr>
        <w:keepNext w:val="0"/>
        <w:keepLines w:val="0"/>
        <w:pageBreakBefore w:val="0"/>
        <w:widowControl/>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KaiTi_GB2312" w:cs="Times New Roman"/>
          <w:snapToGrid w:val="0"/>
          <w:color w:val="000000"/>
          <w:spacing w:val="0"/>
          <w:kern w:val="0"/>
          <w:sz w:val="32"/>
          <w:szCs w:val="32"/>
          <w:lang w:eastAsia="en-US"/>
        </w:rPr>
      </w:pPr>
      <w:r>
        <w:rPr>
          <w:rFonts w:hint="default" w:ascii="Times New Roman" w:hAnsi="Times New Roman" w:eastAsia="Times New Roman" w:cs="Times New Roman"/>
          <w:b/>
          <w:bCs/>
          <w:snapToGrid w:val="0"/>
          <w:color w:val="000000"/>
          <w:spacing w:val="0"/>
          <w:kern w:val="0"/>
          <w:sz w:val="32"/>
          <w:szCs w:val="32"/>
          <w:lang w:eastAsia="en-US"/>
        </w:rPr>
        <w:t>40.</w:t>
      </w:r>
      <w:r>
        <w:rPr>
          <w:rFonts w:hint="default" w:ascii="Times New Roman" w:hAnsi="Times New Roman" w:eastAsia="KaiTi_GB2312" w:cs="Times New Roman"/>
          <w:b/>
          <w:bCs/>
          <w:snapToGrid w:val="0"/>
          <w:color w:val="000000"/>
          <w:spacing w:val="0"/>
          <w:kern w:val="0"/>
          <w:sz w:val="32"/>
          <w:szCs w:val="32"/>
          <w:lang w:eastAsia="en-US"/>
        </w:rPr>
        <w:t>可持续制造</w:t>
      </w:r>
    </w:p>
    <w:p>
      <w:pPr>
        <w:keepNext w:val="0"/>
        <w:keepLines w:val="0"/>
        <w:pageBreakBefore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default" w:ascii="Times New Roman" w:hAnsi="Times New Roman" w:eastAsia="FangSong_GB2312" w:cs="Times New Roman"/>
          <w:snapToGrid w:val="0"/>
          <w:color w:val="000000"/>
          <w:spacing w:val="0"/>
          <w:kern w:val="0"/>
          <w:sz w:val="32"/>
          <w:szCs w:val="32"/>
          <w:lang w:val="en-US" w:eastAsia="zh-CN" w:bidi="ar-SA"/>
        </w:rPr>
      </w:pPr>
      <w:r>
        <w:rPr>
          <w:rFonts w:hint="default" w:ascii="Times New Roman" w:hAnsi="Times New Roman" w:eastAsia="FangSong_GB2312" w:cs="Times New Roman"/>
          <w:snapToGrid w:val="0"/>
          <w:color w:val="000000"/>
          <w:spacing w:val="0"/>
          <w:kern w:val="0"/>
          <w:sz w:val="32"/>
          <w:szCs w:val="32"/>
          <w:lang w:val="en-US" w:eastAsia="en-US" w:bidi="ar-SA"/>
        </w:rPr>
        <w:t>面向节能减排、循环经济、绿色消费等需求，以数智技术支撑企业以对环境和社会负责的方式开展产品全生命周期、生产制造全过程和供应链全环节各业务活动，实现生态效益、资源效率、生产效率和社会责任等多方面综合平衡。</w:t>
      </w:r>
    </w:p>
    <w:sectPr>
      <w:headerReference r:id="rId22" w:type="default"/>
      <w:footerReference r:id="rId23" w:type="default"/>
      <w:pgSz w:w="11906" w:h="16838"/>
      <w:pgMar w:top="1984" w:right="1417" w:bottom="1417" w:left="1417" w:header="0" w:footer="95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 </w:t>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  \* MERGEFORMAT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 </w:t>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  \* MERGEFORMAT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PWLh2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x5e1z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KVIP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qaivlT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6wA4ej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4" w:lineRule="auto"/>
      <w:ind w:left="4117"/>
      <w:jc w:val="left"/>
      <w:textAlignment w:val="baseline"/>
      <w:rPr>
        <w:rFonts w:ascii="Times New Roman" w:hAnsi="Times New Roman" w:eastAsia="Times New Roman" w:cs="Times New Roman"/>
        <w:snapToGrid w:val="0"/>
        <w:color w:val="000000"/>
        <w:kern w:val="0"/>
        <w:sz w:val="20"/>
        <w:szCs w:val="20"/>
        <w:lang w:eastAsia="en-US"/>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bP7xkT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C5WZn4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2"/>
        <w:rPr>
          <w:rFonts w:ascii="Times New Roman" w:hAnsi="Times New Roman"/>
        </w:rPr>
      </w:pPr>
      <w:r>
        <w:rPr>
          <w:rStyle w:val="13"/>
          <w:rFonts w:ascii="Times New Roman" w:hAnsi="Times New Roman" w:cs="Times New Roman"/>
        </w:rPr>
        <w:footnoteRef/>
      </w:r>
      <w:r>
        <w:rPr>
          <w:rFonts w:ascii="Times New Roman" w:hAnsi="Times New Roman"/>
        </w:rPr>
        <w:t>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2"/>
      </w:pPr>
      <w:r>
        <w:rPr>
          <w:rStyle w:val="13"/>
          <w:rFonts w:ascii="Times New Roman" w:hAnsi="Times New Roman" w:cs="Times New Roman"/>
        </w:rPr>
        <w:footnoteRef/>
      </w:r>
      <w:r>
        <w:rPr>
          <w:rFonts w:ascii="Times New Roman" w:hAnsi="Times New Roman"/>
        </w:rPr>
        <w:t>所属行业大类和中类，根据《国民经济行业分类与代码（GB/T4754-2017）》进行选填。</w:t>
      </w:r>
    </w:p>
  </w:footnote>
  <w:footnote w:id="2">
    <w:p>
      <w:pPr>
        <w:pStyle w:val="2"/>
        <w:rPr>
          <w:rFonts w:ascii="Times New Roman" w:hAnsi="Times New Roman"/>
          <w:color w:val="0000FF"/>
        </w:rPr>
      </w:pPr>
      <w:r>
        <w:rPr>
          <w:rFonts w:hint="eastAsia" w:ascii="Times New Roman" w:hAnsi="Times New Roman"/>
          <w:vertAlign w:val="superscript"/>
        </w:rPr>
        <w:t>3</w:t>
      </w:r>
      <w:r>
        <w:rPr>
          <w:rFonts w:hint="eastAsia" w:ascii="Times New Roman" w:hAnsi="Times New Roman"/>
        </w:rPr>
        <w:t>较大及以上</w:t>
      </w:r>
      <w:r>
        <w:rPr>
          <w:rFonts w:ascii="Times New Roman" w:hAnsi="Times New Roman"/>
          <w:color w:val="070707"/>
        </w:rPr>
        <w:t>安全生产事故认定标准见《生产安全事故报告和调查处理条例》（中华人民共和国国务院令第493号），</w:t>
      </w:r>
      <w:r>
        <w:rPr>
          <w:rFonts w:hint="eastAsia" w:ascii="Times New Roman" w:hAnsi="Times New Roman"/>
          <w:color w:val="070707"/>
        </w:rPr>
        <w:t>较大及以上</w:t>
      </w:r>
      <w:r>
        <w:rPr>
          <w:rFonts w:ascii="Times New Roman" w:hAnsi="Times New Roman"/>
          <w:color w:val="070707"/>
        </w:rPr>
        <w:t>环境事故认定标准见《国家突发环境事件应急预案》（国办函〔2014〕119号）附件1</w:t>
      </w:r>
      <w:r>
        <w:rPr>
          <w:rFonts w:ascii="Times New Roman" w:hAnsi="Times New Roman"/>
        </w:rPr>
        <w:t>。</w:t>
      </w:r>
    </w:p>
  </w:footnote>
  <w:footnote w:id="3">
    <w:p>
      <w:pPr>
        <w:pStyle w:val="2"/>
        <w:rPr>
          <w:rFonts w:ascii="Times New Roman" w:hAnsi="Times New Roman"/>
        </w:rPr>
      </w:pPr>
      <w:r>
        <w:rPr>
          <w:rStyle w:val="13"/>
          <w:rFonts w:ascii="Times New Roman" w:hAnsi="Times New Roman" w:cs="Times New Roman"/>
        </w:rPr>
        <w:footnoteRef/>
      </w:r>
      <w:r>
        <w:rPr>
          <w:rFonts w:hint="eastAsia" w:ascii="Times New Roman" w:hAnsi="Times New Roman"/>
        </w:rPr>
        <w:t>此处为智能工厂建设总集成，</w:t>
      </w:r>
      <w:r>
        <w:rPr>
          <w:rFonts w:ascii="Times New Roman" w:hAnsi="Times New Roman"/>
        </w:rPr>
        <w:t>自建的话，选择自建；其他的话，填写总集成商，可填写多个。</w:t>
      </w:r>
    </w:p>
  </w:footnote>
  <w:footnote w:id="4">
    <w:p>
      <w:pPr>
        <w:pStyle w:val="2"/>
        <w:rPr>
          <w:rFonts w:ascii="Times New Roman" w:hAnsi="Times New Roman"/>
        </w:rPr>
      </w:pPr>
      <w:r>
        <w:rPr>
          <w:rStyle w:val="13"/>
          <w:rFonts w:ascii="Times New Roman" w:hAnsi="Times New Roman" w:cs="Times New Roman"/>
        </w:rPr>
        <w:footnoteRef/>
      </w:r>
      <w:r>
        <w:rPr>
          <w:rFonts w:ascii="Times New Roman" w:hAnsi="Times New Roman"/>
        </w:rPr>
        <w:t>结合</w:t>
      </w:r>
      <w:r>
        <w:rPr>
          <w:rFonts w:hint="eastAsia" w:ascii="Times New Roman" w:hAnsi="Times New Roman"/>
        </w:rPr>
        <w:t>工厂建设</w:t>
      </w:r>
      <w:r>
        <w:rPr>
          <w:rFonts w:ascii="Times New Roman" w:hAnsi="Times New Roman"/>
        </w:rPr>
        <w:t>具体情况认真填写，其中*为必填项。</w:t>
      </w:r>
    </w:p>
  </w:footnote>
  <w:footnote w:id="5">
    <w:p>
      <w:pPr>
        <w:pStyle w:val="2"/>
        <w:rPr>
          <w:rFonts w:ascii="Times New Roman" w:hAnsi="Times New Roman"/>
        </w:rPr>
      </w:pPr>
      <w:r>
        <w:rPr>
          <w:rStyle w:val="13"/>
          <w:rFonts w:ascii="Times New Roman" w:hAnsi="Times New Roman" w:cs="Times New Roman"/>
        </w:rPr>
        <w:footnoteRef/>
      </w:r>
      <w:r>
        <w:rPr>
          <w:rFonts w:ascii="Times New Roman" w:hAnsi="Times New Roman"/>
        </w:rPr>
        <w:t>自建的话，系统中选择自建；其他的话，填写总集成商，可填写多个。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775D6"/>
    <w:multiLevelType w:val="multilevel"/>
    <w:tmpl w:val="0DF775D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footnotePr>
    <w:footnote w:id="12"/>
    <w:footnote w:id="1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BC033"/>
    <w:rsid w:val="1F9ABB85"/>
    <w:rsid w:val="27FF10D5"/>
    <w:rsid w:val="28057B55"/>
    <w:rsid w:val="37D98492"/>
    <w:rsid w:val="3FED7C78"/>
    <w:rsid w:val="46D145C7"/>
    <w:rsid w:val="4E3FD1B3"/>
    <w:rsid w:val="57BE3CE7"/>
    <w:rsid w:val="5BEB6990"/>
    <w:rsid w:val="6F975C58"/>
    <w:rsid w:val="6FA72180"/>
    <w:rsid w:val="793FA381"/>
    <w:rsid w:val="79BE8462"/>
    <w:rsid w:val="7E3FD1AD"/>
    <w:rsid w:val="7F6AF196"/>
    <w:rsid w:val="7FBF53C1"/>
    <w:rsid w:val="7FCAA1C0"/>
    <w:rsid w:val="B7BD9AA9"/>
    <w:rsid w:val="D57D37F7"/>
    <w:rsid w:val="DA7FC719"/>
    <w:rsid w:val="DEFF9D1F"/>
    <w:rsid w:val="E9BF8390"/>
    <w:rsid w:val="FBEF2A57"/>
    <w:rsid w:val="FD928CA9"/>
    <w:rsid w:val="FDFFE11E"/>
    <w:rsid w:val="FF575F83"/>
    <w:rsid w:val="FFFE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5">
    <w:name w:val="Body Text"/>
    <w:basedOn w:val="1"/>
    <w:next w:val="6"/>
    <w:qFormat/>
    <w:uiPriority w:val="0"/>
    <w:pPr>
      <w:spacing w:after="120"/>
    </w:p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footnote reference"/>
    <w:unhideWhenUsed/>
    <w:qFormat/>
    <w:uiPriority w:val="99"/>
    <w:rPr>
      <w:rFonts w:ascii="等线" w:hAnsi="等线" w:eastAsia="等线" w:cs="Arial"/>
      <w:vertAlign w:val="superscript"/>
    </w:rPr>
  </w:style>
  <w:style w:type="paragraph" w:customStyle="1" w:styleId="14">
    <w:name w:val="标1"/>
    <w:basedOn w:val="3"/>
    <w:next w:val="1"/>
    <w:qFormat/>
    <w:uiPriority w:val="0"/>
    <w:pPr>
      <w:spacing w:line="600" w:lineRule="exact"/>
      <w:ind w:firstLine="800" w:firstLineChars="200"/>
    </w:pPr>
    <w:rPr>
      <w:rFonts w:ascii="Times New Roman" w:hAnsi="Times New Roman" w:eastAsia="黑体"/>
      <w:sz w:val="32"/>
    </w:rPr>
  </w:style>
  <w:style w:type="paragraph" w:customStyle="1" w:styleId="15">
    <w:name w:val="标2"/>
    <w:basedOn w:val="4"/>
    <w:next w:val="1"/>
    <w:qFormat/>
    <w:uiPriority w:val="0"/>
    <w:pPr>
      <w:spacing w:line="600" w:lineRule="exact"/>
      <w:ind w:firstLine="800" w:firstLineChars="200"/>
    </w:pPr>
    <w:rPr>
      <w:rFonts w:hint="eastAsia" w:ascii="Times New Roman" w:hAnsi="Times New Roman" w:eastAsiaTheme="minorEastAsia"/>
      <w:bCs/>
      <w:kern w:val="0"/>
      <w:sz w:val="32"/>
      <w:szCs w:val="32"/>
    </w:rPr>
  </w:style>
  <w:style w:type="character" w:customStyle="1" w:styleId="16">
    <w:name w:val="font11"/>
    <w:qFormat/>
    <w:uiPriority w:val="0"/>
    <w:rPr>
      <w:rFonts w:hint="eastAsia" w:ascii="仿宋_GB2312" w:hAnsi="Times New Roman" w:eastAsia="仿宋_GB2312" w:cs="仿宋_GB2312"/>
      <w:b/>
      <w:bCs/>
      <w:color w:val="000000"/>
      <w:sz w:val="24"/>
      <w:szCs w:val="24"/>
      <w:u w:val="none"/>
    </w:rPr>
  </w:style>
  <w:style w:type="character" w:customStyle="1" w:styleId="17">
    <w:name w:val="font41"/>
    <w:qFormat/>
    <w:uiPriority w:val="0"/>
    <w:rPr>
      <w:rFonts w:hint="default" w:ascii="Times New Roman" w:hAnsi="Times New Roman" w:eastAsia="宋体" w:cs="Times New Roman"/>
      <w:color w:val="000000"/>
      <w:sz w:val="24"/>
      <w:szCs w:val="24"/>
      <w:u w:val="none"/>
    </w:rPr>
  </w:style>
  <w:style w:type="character" w:customStyle="1" w:styleId="18">
    <w:name w:val="font21"/>
    <w:qFormat/>
    <w:uiPriority w:val="0"/>
    <w:rPr>
      <w:rFonts w:hint="eastAsia" w:ascii="仿宋_GB2312" w:hAnsi="Times New Roman" w:eastAsia="仿宋_GB2312" w:cs="仿宋_GB2312"/>
      <w:color w:val="000000"/>
      <w:sz w:val="24"/>
      <w:szCs w:val="24"/>
      <w:u w:val="none"/>
    </w:rPr>
  </w:style>
  <w:style w:type="character" w:customStyle="1" w:styleId="19">
    <w:name w:val="font31"/>
    <w:qFormat/>
    <w:uiPriority w:val="0"/>
    <w:rPr>
      <w:rFonts w:hint="default" w:ascii="Times New Roman" w:hAnsi="Times New Roman" w:eastAsia="宋体" w:cs="Times New Roman"/>
      <w:b/>
      <w:bCs/>
      <w:color w:val="000000"/>
      <w:sz w:val="24"/>
      <w:szCs w:val="24"/>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5.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13727</Words>
  <Characters>14254</Characters>
  <Lines>0</Lines>
  <Paragraphs>0</Paragraphs>
  <TotalTime>3</TotalTime>
  <ScaleCrop>false</ScaleCrop>
  <LinksUpToDate>false</LinksUpToDate>
  <CharactersWithSpaces>14808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2021-09-05T17:47:00Z</dcterms:created>
  <dc:creator>xiaojun</dc:creator>
  <cp:lastModifiedBy>大行动家</cp:lastModifiedBy>
  <cp:lastPrinted>2025-04-25T02:51:00Z</cp:lastPrinted>
  <dcterms:modified xsi:type="dcterms:W3CDTF">2025-06-03T08:13:13Z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8A36CCF5DFF19405193E3E68182EF5AD</vt:lpwstr>
  </property>
  <property fmtid="{D5CDD505-2E9C-101B-9397-08002B2CF9AE}" pid="4" name="KSOTemplateDocerSaveRecord">
    <vt:lpwstr>eyJoZGlkIjoiY2ExMGIxOGU0N2NhOWM2MTNhZjUzMTY3YWI3ZDZkNDQiLCJ1c2VySWQiOiI1MjA5NDE5MzgifQ==</vt:lpwstr>
  </property>
</Properties>
</file>